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66CB2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CB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E66CB2">
        <w:rPr>
          <w:rFonts w:ascii="Times New Roman" w:hAnsi="Times New Roman" w:cs="Times New Roman"/>
          <w:b/>
          <w:bCs/>
          <w:sz w:val="24"/>
          <w:szCs w:val="24"/>
        </w:rPr>
        <w:t>от 25 ноября 2013 г. N 1062</w:t>
      </w:r>
      <w:bookmarkEnd w:id="1"/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CB2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CB2">
        <w:rPr>
          <w:rFonts w:ascii="Times New Roman" w:hAnsi="Times New Roman" w:cs="Times New Roman"/>
          <w:b/>
          <w:bCs/>
          <w:sz w:val="24"/>
          <w:szCs w:val="24"/>
        </w:rPr>
        <w:t>ВЕДЕНИЯ РЕЕСТРА НЕДОБРОСОВЕСТНЫХ ПОСТАВЩИКОВ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CB2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10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2" w:history="1">
        <w:r w:rsidRPr="00E66CB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6C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6CB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8" w:history="1">
        <w:r w:rsidRPr="00E66C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9" w:history="1">
        <w:r w:rsidRPr="00E66C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0" w:history="1">
        <w:r w:rsidRPr="00E66CB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января 2014 г.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Д.МЕДВЕДЕВ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E66CB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от 25 ноября 2013 г. N 1062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E66CB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CB2">
        <w:rPr>
          <w:rFonts w:ascii="Times New Roman" w:hAnsi="Times New Roman" w:cs="Times New Roman"/>
          <w:b/>
          <w:bCs/>
          <w:sz w:val="24"/>
          <w:szCs w:val="24"/>
        </w:rPr>
        <w:t>ВЕДЕНИЯ РЕЕСТРА НЕДОБРОСОВЕСТНЫХ ПОСТАВЩИКОВ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CB2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 xml:space="preserve">Понятия и их определения, используемые в настоящих Правилах, соответствуют принятым в Федеральном </w:t>
      </w:r>
      <w:hyperlink r:id="rId11" w:history="1">
        <w:r w:rsidRPr="00E66CB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службой и Федеральной службой по оборонному заказу (далее - уполномоченный орган).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E66CB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 xml:space="preserve">В случае если контракт заключен с участником закупки, с которым в соответствии с Федеральным </w:t>
      </w:r>
      <w:hyperlink r:id="rId12" w:history="1">
        <w:r w:rsidRPr="00E66C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13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4</w:t>
        </w:r>
        <w:proofErr w:type="gramEnd"/>
        <w:r w:rsidRPr="00E66CB2">
          <w:rPr>
            <w:rFonts w:ascii="Times New Roman" w:hAnsi="Times New Roman" w:cs="Times New Roman"/>
            <w:sz w:val="24"/>
            <w:szCs w:val="24"/>
          </w:rPr>
          <w:t xml:space="preserve">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 xml:space="preserve">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14" w:history="1">
        <w:r w:rsidRPr="00E66CB2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E66CB2">
          <w:rPr>
            <w:rFonts w:ascii="Times New Roman" w:hAnsi="Times New Roman" w:cs="Times New Roman"/>
            <w:sz w:val="24"/>
            <w:szCs w:val="24"/>
          </w:rPr>
          <w:t>25 части 1 статьи 93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16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5</w:t>
        </w:r>
        <w:proofErr w:type="gramEnd"/>
        <w:r w:rsidRPr="00E66CB2">
          <w:rPr>
            <w:rFonts w:ascii="Times New Roman" w:hAnsi="Times New Roman" w:cs="Times New Roman"/>
            <w:sz w:val="24"/>
            <w:szCs w:val="24"/>
          </w:rPr>
          <w:t xml:space="preserve">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E66CB2">
        <w:rPr>
          <w:rFonts w:ascii="Times New Roman" w:hAnsi="Times New Roman" w:cs="Times New Roman"/>
          <w:sz w:val="24"/>
          <w:szCs w:val="24"/>
        </w:rP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контракта направляет в уполномоченный орган информацию и документы, предусмотренные </w:t>
      </w:r>
      <w:hyperlink r:id="rId17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6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E66CB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</w:t>
      </w:r>
      <w:hyperlink w:anchor="Par41" w:history="1">
        <w:r w:rsidRPr="00E66CB2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3" w:history="1">
        <w:r w:rsidRPr="00E66CB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Сопроводительное письмо должно содержать перечень прилагаемых документов.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ar44" w:history="1">
        <w:r w:rsidRPr="00E66CB2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CB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ar41" w:history="1">
        <w:r w:rsidRPr="00E66CB2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3" w:history="1">
        <w:r w:rsidRPr="00E66CB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7"/>
      <w:bookmarkEnd w:id="7"/>
      <w:r w:rsidRPr="00E66CB2">
        <w:rPr>
          <w:rFonts w:ascii="Times New Roman" w:hAnsi="Times New Roman" w:cs="Times New Roman"/>
          <w:sz w:val="24"/>
          <w:szCs w:val="24"/>
        </w:rPr>
        <w:t xml:space="preserve">11. Уполномоченный орган осуществляет проверку информации и документов, указанных в </w:t>
      </w:r>
      <w:hyperlink w:anchor="Par41" w:history="1">
        <w:r w:rsidRPr="00E66CB2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3" w:history="1">
        <w:r w:rsidRPr="00E66CB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ar47" w:history="1">
        <w:r w:rsidRPr="00E66CB2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Правил. В рассмотрении вправе принять участие иные заинтересованные лица.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ar47" w:history="1">
        <w:r w:rsidRPr="00E66CB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18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3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закона, в реестр в течение 3 рабочих дней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14. Ведение реестра осуществляется по форме согласно </w:t>
      </w:r>
      <w:hyperlink w:anchor="Par85" w:history="1">
        <w:r w:rsidRPr="00E66CB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6CB2">
        <w:rPr>
          <w:rFonts w:ascii="Times New Roman" w:hAnsi="Times New Roman" w:cs="Times New Roman"/>
          <w:sz w:val="24"/>
          <w:szCs w:val="24"/>
        </w:rPr>
        <w:t>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2"/>
      <w:bookmarkEnd w:id="8"/>
      <w:r w:rsidRPr="00E66CB2">
        <w:rPr>
          <w:rFonts w:ascii="Times New Roman" w:hAnsi="Times New Roman" w:cs="Times New Roman"/>
          <w:sz w:val="24"/>
          <w:szCs w:val="24"/>
        </w:rPr>
        <w:t>15. При внесении информации в реестр указываются: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в) информация, предусмотренная </w:t>
      </w:r>
      <w:hyperlink r:id="rId19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3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16. Информация о недобросовестном поставщике (подрядчике, исполнителе), предусмотренная </w:t>
      </w:r>
      <w:hyperlink r:id="rId20" w:history="1">
        <w:r w:rsidRPr="00E66CB2">
          <w:rPr>
            <w:rFonts w:ascii="Times New Roman" w:hAnsi="Times New Roman" w:cs="Times New Roman"/>
            <w:sz w:val="24"/>
            <w:szCs w:val="24"/>
          </w:rPr>
          <w:t>частью 3 статьи 104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Федерального закона, исключается из реестра по истечении 2 лет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19. Реестр ведется на государственном языке Российской Федерации. Наименования </w:t>
      </w:r>
      <w:r w:rsidRPr="00E66CB2">
        <w:rPr>
          <w:rFonts w:ascii="Times New Roman" w:hAnsi="Times New Roman" w:cs="Times New Roman"/>
          <w:sz w:val="24"/>
          <w:szCs w:val="24"/>
        </w:rPr>
        <w:lastRenderedPageBreak/>
        <w:t>иностранных юридических и физических лиц могут быть указаны с использованием букв латинского алфавита.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20. В целях защиты информации, включенной в реестр, обеспечиваются: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а) применение средств электронной подписи;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б) применение средств антивирусной защиты;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г) ограничение доступа к техническим средствам, с помощью которых размещается и функционирует реестр;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 w:rsidRPr="00E66CB2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E66CB2">
        <w:rPr>
          <w:rFonts w:ascii="Times New Roman" w:hAnsi="Times New Roman" w:cs="Times New Roman"/>
          <w:sz w:val="24"/>
          <w:szCs w:val="24"/>
        </w:rPr>
        <w:t xml:space="preserve"> такой информации в реестр с сохранением указанной информации в архиве.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21. Программно-технические средства, с помощью которых осуществляется ведение реестра, должны обеспечивать: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ar52" w:history="1">
        <w:r w:rsidRPr="00E66CB2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E66CB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 w:rsidRPr="00E66CB2">
        <w:rPr>
          <w:rFonts w:ascii="Times New Roman" w:hAnsi="Times New Roman" w:cs="Times New Roman"/>
          <w:sz w:val="24"/>
          <w:szCs w:val="24"/>
        </w:rPr>
        <w:t>Приложение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к Правилам ведения реестра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недобросовестных поставщиков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(подрядчиков, исполнителей)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Форма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5"/>
      <w:bookmarkEnd w:id="10"/>
      <w:r w:rsidRPr="00E66CB2">
        <w:rPr>
          <w:rFonts w:ascii="Times New Roman" w:hAnsi="Times New Roman" w:cs="Times New Roman"/>
          <w:sz w:val="24"/>
          <w:szCs w:val="24"/>
        </w:rPr>
        <w:t>РЕЕСТР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B2">
        <w:rPr>
          <w:rFonts w:ascii="Times New Roman" w:hAnsi="Times New Roman" w:cs="Times New Roman"/>
          <w:sz w:val="24"/>
          <w:szCs w:val="24"/>
        </w:rPr>
        <w:t>недобросовестных поставщиков (подрядчиков, исполнителей)</w:t>
      </w: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66CB2" w:rsidRPr="00E66CB2" w:rsidSect="00725ED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872"/>
        <w:gridCol w:w="1396"/>
        <w:gridCol w:w="1169"/>
        <w:gridCol w:w="1849"/>
        <w:gridCol w:w="1308"/>
        <w:gridCol w:w="1016"/>
        <w:gridCol w:w="896"/>
        <w:gridCol w:w="752"/>
        <w:gridCol w:w="1090"/>
        <w:gridCol w:w="1417"/>
      </w:tblGrid>
      <w:tr w:rsidR="00E66CB2" w:rsidRPr="00E66CB2" w:rsidTr="00E66C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внесения информации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проведенных закупках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Основание и дата расторжения контракта</w:t>
            </w:r>
          </w:p>
        </w:tc>
      </w:tr>
      <w:tr w:rsidR="00E66CB2" w:rsidRPr="00E66CB2" w:rsidTr="00E66C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недобросовестного поставщика (подрядчика, исполнителя)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B2" w:rsidRPr="00E66CB2" w:rsidTr="00E66C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B2" w:rsidRPr="00E66CB2" w:rsidRDefault="00E6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E66CB2" w:rsidRPr="00E66CB2" w:rsidRDefault="00E66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446B" w:rsidRDefault="00A7446B"/>
    <w:sectPr w:rsidR="00A744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B2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5EDC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6CB2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69523B1AF5030353967663CD6A7FC8181D6E5A0C2DB652ABA65339d0A0K" TargetMode="External"/><Relationship Id="rId13" Type="http://schemas.openxmlformats.org/officeDocument/2006/relationships/hyperlink" Target="consultantplus://offline/ref=C53C69523B1AF5030353967663CD6A7FC8181D6E5A0C2DB652ABA653390096E9A30E471301DA0A24d3ADK" TargetMode="External"/><Relationship Id="rId18" Type="http://schemas.openxmlformats.org/officeDocument/2006/relationships/hyperlink" Target="consultantplus://offline/ref=C53C69523B1AF5030353967663CD6A7FC8181D6E5A0C2DB652ABA653390096E9A30E471301DA0A24d3A5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3C69523B1AF5030353967663CD6A7FC81C1C685F082DB652ABA65339d0A0K" TargetMode="External"/><Relationship Id="rId12" Type="http://schemas.openxmlformats.org/officeDocument/2006/relationships/hyperlink" Target="consultantplus://offline/ref=C53C69523B1AF5030353967663CD6A7FC8181D6E5A0C2DB652ABA65339d0A0K" TargetMode="External"/><Relationship Id="rId17" Type="http://schemas.openxmlformats.org/officeDocument/2006/relationships/hyperlink" Target="consultantplus://offline/ref=C53C69523B1AF5030353967663CD6A7FC8181D6E5A0C2DB652ABA653390096E9A30E471301DA0A25d3A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69523B1AF5030353967663CD6A7FC8181D6E5A0C2DB652ABA653390096E9A30E471301DA0A24d3ACK" TargetMode="External"/><Relationship Id="rId20" Type="http://schemas.openxmlformats.org/officeDocument/2006/relationships/hyperlink" Target="consultantplus://offline/ref=C53C69523B1AF5030353967663CD6A7FC8181D6E5A0C2DB652ABA653390096E9A30E471301DA0A24d3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69523B1AF5030353967663CD6A7FC114136D5A0570BC5AF2AA51d3AEK" TargetMode="External"/><Relationship Id="rId11" Type="http://schemas.openxmlformats.org/officeDocument/2006/relationships/hyperlink" Target="consultantplus://offline/ref=C53C69523B1AF5030353967663CD6A7FC8181D6E5A0C2DB652ABA65339d0A0K" TargetMode="External"/><Relationship Id="rId5" Type="http://schemas.openxmlformats.org/officeDocument/2006/relationships/hyperlink" Target="consultantplus://offline/ref=C53C69523B1AF5030353967663CD6A7FC8181D6E5A0C2DB652ABA653390096E9A30E471301DA0A25d3A1K" TargetMode="External"/><Relationship Id="rId15" Type="http://schemas.openxmlformats.org/officeDocument/2006/relationships/hyperlink" Target="consultantplus://offline/ref=C53C69523B1AF5030353967663CD6A7FC8181D6E5A0C2DB652ABA653390096E9A30E471301DA0D2Cd3A7K" TargetMode="External"/><Relationship Id="rId10" Type="http://schemas.openxmlformats.org/officeDocument/2006/relationships/hyperlink" Target="consultantplus://offline/ref=C53C69523B1AF5030353967663CD6A7FC8181D6E5A0C2DB652ABA65339d0A0K" TargetMode="External"/><Relationship Id="rId19" Type="http://schemas.openxmlformats.org/officeDocument/2006/relationships/hyperlink" Target="consultantplus://offline/ref=C53C69523B1AF5030353967663CD6A7FC8181D6E5A0C2DB652ABA653390096E9A30E471301DA0A24d3A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69523B1AF5030353967663CD6A7FC8181D6E5A0C2DB652ABA65339d0A0K" TargetMode="External"/><Relationship Id="rId14" Type="http://schemas.openxmlformats.org/officeDocument/2006/relationships/hyperlink" Target="consultantplus://offline/ref=C53C69523B1AF5030353967663CD6A7FC8181D6E5A0C2DB652ABA653390096E9A30E471301DA0D2Cd3A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3</cp:revision>
  <cp:lastPrinted>2013-12-17T10:04:00Z</cp:lastPrinted>
  <dcterms:created xsi:type="dcterms:W3CDTF">2013-12-17T10:00:00Z</dcterms:created>
  <dcterms:modified xsi:type="dcterms:W3CDTF">2013-12-17T10:05:00Z</dcterms:modified>
</cp:coreProperties>
</file>