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6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ОБОРОННОМУ ЗАКАЗУ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61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71C61">
        <w:rPr>
          <w:rFonts w:ascii="Times New Roman" w:hAnsi="Times New Roman" w:cs="Times New Roman"/>
          <w:b/>
          <w:bCs/>
          <w:sz w:val="24"/>
          <w:szCs w:val="24"/>
        </w:rPr>
        <w:t>от 28 января 2014 г. N 6/366</w:t>
      </w:r>
    </w:p>
    <w:bookmarkEnd w:id="0"/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61">
        <w:rPr>
          <w:rFonts w:ascii="Times New Roman" w:hAnsi="Times New Roman" w:cs="Times New Roman"/>
          <w:b/>
          <w:bCs/>
          <w:sz w:val="24"/>
          <w:szCs w:val="24"/>
        </w:rPr>
        <w:t>О СОГЛАСОВАНИИ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61">
        <w:rPr>
          <w:rFonts w:ascii="Times New Roman" w:hAnsi="Times New Roman" w:cs="Times New Roman"/>
          <w:b/>
          <w:bCs/>
          <w:sz w:val="24"/>
          <w:szCs w:val="24"/>
        </w:rPr>
        <w:t>ПРИМЕНЕНИЯ ЗАКРЫТЫХ СПОСОБОВ ОПРЕДЕЛЕНИЯ ПОСТАВЩИКОВ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C61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C61">
        <w:rPr>
          <w:rFonts w:ascii="Times New Roman" w:hAnsi="Times New Roman" w:cs="Times New Roman"/>
          <w:sz w:val="24"/>
          <w:szCs w:val="24"/>
        </w:rPr>
        <w:t xml:space="preserve">С 1 января 2014 года вступили в силу Федеральный </w:t>
      </w:r>
      <w:hyperlink r:id="rId5" w:history="1">
        <w:r w:rsidRPr="00771C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федеральных и муниципальных нужд" (далее - Федеральный закон) и </w:t>
      </w:r>
      <w:hyperlink r:id="rId6" w:history="1">
        <w:r w:rsidRPr="00771C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исполнителем), утвержденный приказом Минэкономразвития России от 13</w:t>
      </w:r>
      <w:proofErr w:type="gramEnd"/>
      <w:r w:rsidRPr="00771C61">
        <w:rPr>
          <w:rFonts w:ascii="Times New Roman" w:hAnsi="Times New Roman" w:cs="Times New Roman"/>
          <w:sz w:val="24"/>
          <w:szCs w:val="24"/>
        </w:rPr>
        <w:t xml:space="preserve"> сентября 2013 года N 537 (далее - Порядок).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 xml:space="preserve">В этой связи с целью своевременного, объективного и всестороннего рассмотрения обращений государственных заказчиков о согласовании применения закрытых способов определения поставщиков (подрядчиков, исполнителей) </w:t>
      </w:r>
      <w:proofErr w:type="spellStart"/>
      <w:r w:rsidRPr="00771C61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771C61">
        <w:rPr>
          <w:rFonts w:ascii="Times New Roman" w:hAnsi="Times New Roman" w:cs="Times New Roman"/>
          <w:sz w:val="24"/>
          <w:szCs w:val="24"/>
        </w:rPr>
        <w:t xml:space="preserve"> обращает внимание на следующие особенности законодательства в сфере закупок для федеральных нужд.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771C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предусмотрено четыре закрытых способа определения поставщиков (подрядчиков, исполнителей): закрытый конкурс, закрытый конкурс с ограниченным участием, закрытый двухэтапный конкурс и закрытый аукцион. Обращается внимание на правильность выбора заказчиком закрытого способа определения поставщиков (подрядчиков, исполнителей).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Закрытые способы определения поставщиков (подрядчиков, исполнителей) применяются только в случаях: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1) закупок товаров, работ, услуг, необходимых для обеспечения федеральных нужд, если сведения о таких нуждах составляют государственную тайну;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2)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C61">
        <w:rPr>
          <w:rFonts w:ascii="Times New Roman" w:hAnsi="Times New Roman" w:cs="Times New Roman"/>
          <w:sz w:val="24"/>
          <w:szCs w:val="24"/>
        </w:rPr>
        <w:t>3)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</w:t>
      </w:r>
      <w:proofErr w:type="gramEnd"/>
      <w:r w:rsidRPr="00771C61">
        <w:rPr>
          <w:rFonts w:ascii="Times New Roman" w:hAnsi="Times New Roman" w:cs="Times New Roman"/>
          <w:sz w:val="24"/>
          <w:szCs w:val="24"/>
        </w:rPr>
        <w:t xml:space="preserve">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4) закупок услуг по уборке помещений, услуг водителей для обеспечения деятельности судей, судебных приставов.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В этой связи в обращении необходимо указывать информацию о выбранном заказчиком случае применения закрытых способов определения поставщиков (подрядчиков, исполнителей).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 xml:space="preserve">В случаях 1, 2 обращение должно содержать обоснование отнесения сведений о закупке, либо о предмете закупки к сведениям, составляющим государственную тайну. В указанном обосновании необходимо приводить ссылки на федеральное </w:t>
      </w:r>
      <w:hyperlink r:id="rId8" w:history="1">
        <w:r w:rsidRPr="00771C61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</w:t>
      </w:r>
      <w:r w:rsidRPr="00771C61">
        <w:rPr>
          <w:rFonts w:ascii="Times New Roman" w:hAnsi="Times New Roman" w:cs="Times New Roman"/>
          <w:sz w:val="24"/>
          <w:szCs w:val="24"/>
        </w:rPr>
        <w:lastRenderedPageBreak/>
        <w:t>в области защиты государственной тайны, а также на ведомственные перечни сведений, подлежащих засекречиванию.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C61">
        <w:rPr>
          <w:rFonts w:ascii="Times New Roman" w:hAnsi="Times New Roman" w:cs="Times New Roman"/>
          <w:sz w:val="24"/>
          <w:szCs w:val="24"/>
        </w:rPr>
        <w:t xml:space="preserve">Кроме того, необходимо учитывать, что в случае применения закрытого способа определения поставщиков (подрядчиков, исполнителей), когда сведения, составляющие государственную тайну, содержатся в предмете закупок, при условии, что такие сведения содержатся в документации о закупке или в проекте контракта, после согласования </w:t>
      </w:r>
      <w:proofErr w:type="spellStart"/>
      <w:r w:rsidRPr="00771C61">
        <w:rPr>
          <w:rFonts w:ascii="Times New Roman" w:hAnsi="Times New Roman" w:cs="Times New Roman"/>
          <w:sz w:val="24"/>
          <w:szCs w:val="24"/>
        </w:rPr>
        <w:t>Рособоронзаказом</w:t>
      </w:r>
      <w:proofErr w:type="spellEnd"/>
      <w:r w:rsidRPr="00771C61">
        <w:rPr>
          <w:rFonts w:ascii="Times New Roman" w:hAnsi="Times New Roman" w:cs="Times New Roman"/>
          <w:sz w:val="24"/>
          <w:szCs w:val="24"/>
        </w:rPr>
        <w:t xml:space="preserve"> представленного в обращении закрытого способа определения поставщиков (подрядчиков, исполнителей), заказчик направляет приглашения указанным в обращении участникам закупок и одновременно размещает</w:t>
      </w:r>
      <w:proofErr w:type="gramEnd"/>
      <w:r w:rsidRPr="00771C61">
        <w:rPr>
          <w:rFonts w:ascii="Times New Roman" w:hAnsi="Times New Roman" w:cs="Times New Roman"/>
          <w:sz w:val="24"/>
          <w:szCs w:val="24"/>
        </w:rPr>
        <w:t xml:space="preserve"> извещение о проведении закрытого конкурса (аукциона) в единой информационной сети.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71C61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1C6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71C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71C61">
        <w:rPr>
          <w:rFonts w:ascii="Times New Roman" w:hAnsi="Times New Roman" w:cs="Times New Roman"/>
          <w:sz w:val="24"/>
          <w:szCs w:val="24"/>
        </w:rPr>
        <w:t xml:space="preserve"> Порядка определено требование по обоснованию заказчиком количества участников закупок, приглашаемых к участию в закрытых способах определения поставщиков (подрядчиков, исполнителей). В обращении о согласовании необходимо указывать информацию и представлять документы, подтверждающие способность приглашаемых участников закупок осуществить поставки товаров, выполнение работ, оказание услуг, являющихся объектами закупок.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В случаях применения закрытых способов определения поставщиков (подрядчиков, исполнителей) в обращении необходимо указывать сведения и (или) представлять часть документации о закупках, подтверждающие отнесение сведений о предмете закупок к сведениям, составляющим государственную тайну.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Обращения государственных заказчиков о согласовании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 подписываются руководителем заказчика или его заместителем. В случае подписания обращения иными лицами, к обращению должна быть приложена надлежащим образом заверенная копия доверенности или иного документа, подтверждающего полномочия лица на осуществление действий от имени заказчика.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61">
        <w:rPr>
          <w:rFonts w:ascii="Times New Roman" w:hAnsi="Times New Roman" w:cs="Times New Roman"/>
          <w:sz w:val="24"/>
          <w:szCs w:val="24"/>
        </w:rPr>
        <w:t>А.ПОТАПОВ</w:t>
      </w:r>
    </w:p>
    <w:p w:rsidR="00771C61" w:rsidRPr="00771C61" w:rsidRDefault="0077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Default="00A7446B"/>
    <w:sectPr w:rsidR="00A7446B" w:rsidSect="007A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61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C61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A8546C5E9B4F406A40AFC123EA495642C0E7Z7n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1CB3061BCC784986A8546C5E9B4F486C4EA7C22FB7435E1BCCE571E9BA20623D50323BB43032ZCn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1CB3061BCC784986A8546C5E9B4F486C4CA7C32AB7435E1BCCE571E9BA20623D50323BB43235ZCn9N" TargetMode="External"/><Relationship Id="rId11" Type="http://schemas.openxmlformats.org/officeDocument/2006/relationships/hyperlink" Target="consultantplus://offline/ref=558C1CB3061BCC784986A8546C5E9B4F486C4CA7C32AB7435E1BCCE571E9BA20623D50323BB43236ZCn0N" TargetMode="External"/><Relationship Id="rId5" Type="http://schemas.openxmlformats.org/officeDocument/2006/relationships/hyperlink" Target="consultantplus://offline/ref=558C1CB3061BCC784986A8546C5E9B4F486C4EA7C22FB7435E1BCCE571E9BA20623D50323BB43032ZCnCN" TargetMode="External"/><Relationship Id="rId10" Type="http://schemas.openxmlformats.org/officeDocument/2006/relationships/hyperlink" Target="consultantplus://offline/ref=558C1CB3061BCC784986A8546C5E9B4F486C4CA7C32AB7435E1BCCE571E9BA20623D50323BB43236ZC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1CB3061BCC784986A8546C5E9B4F486C4CA7C32AB7435E1BCCE571E9BA20623D50323BB43236ZC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2014-03-24T13:39:00Z</dcterms:created>
  <dcterms:modified xsi:type="dcterms:W3CDTF">2014-03-24T13:40:00Z</dcterms:modified>
</cp:coreProperties>
</file>