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марта 2012 г. N ИА/6011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ЗАКУПКАХ ТОВАРОВ, РАБОТ, УСЛУГ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ОТДЕЛЬНЫМИ ВИДАМИ ЮРИДИЧЕСКИХ ЛИЦ"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января 2012 года вступил в силу &lt;1&gt;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 июля 2011 года N 223-ФЗ "О закупках товаров, работ, услуг отдельными видами юридических лиц" (далее - Закон о закупках), устанавливающий общие принципы закупки товаров, работ, услуг и основные требования к закупке товаров, работ, услуг: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отношении заказчиков, указанных в </w:t>
      </w:r>
      <w:hyperlink r:id="rId6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8 статьи 8</w:t>
        </w:r>
      </w:hyperlink>
      <w:r>
        <w:rPr>
          <w:rFonts w:ascii="Calibri" w:hAnsi="Calibri" w:cs="Calibri"/>
        </w:rPr>
        <w:t xml:space="preserve"> Закона о закупках, указанный закон вступает в силу с 2013 г. и 2014 г. соответственно.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8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Закона о закупках юридическим лицам;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9" w:history="1">
        <w:r>
          <w:rPr>
            <w:rFonts w:ascii="Calibri" w:hAnsi="Calibri" w:cs="Calibri"/>
            <w:color w:val="0000FF"/>
          </w:rPr>
          <w:t>пункте 2 части 2 статьи 1</w:t>
        </w:r>
      </w:hyperlink>
      <w:r>
        <w:rPr>
          <w:rFonts w:ascii="Calibri" w:hAnsi="Calibri" w:cs="Calibri"/>
        </w:rPr>
        <w:t xml:space="preserve"> Закона о закупках дочерним хозяйственным обществам.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 заказчик утверждает положение о закупке, которое регламентирует закупочную деятельность заказчика и должно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Обращаем внимание, что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 (</w:t>
      </w:r>
      <w:hyperlink r:id="rId11" w:history="1">
        <w:r>
          <w:rPr>
            <w:rFonts w:ascii="Calibri" w:hAnsi="Calibri" w:cs="Calibri"/>
            <w:color w:val="0000FF"/>
          </w:rPr>
          <w:t>часть 3 статьи 4</w:t>
        </w:r>
      </w:hyperlink>
      <w:r>
        <w:rPr>
          <w:rFonts w:ascii="Calibri" w:hAnsi="Calibri" w:cs="Calibri"/>
        </w:rPr>
        <w:t xml:space="preserve"> Закона о закупках).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закупке, изменения, вносимые в указанное положение, подлежат обязательному размещению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 &lt;1&gt;) не позднее чем в течение пятнадцати дней со дня утверждения.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Согласно </w:t>
      </w:r>
      <w:hyperlink r:id="rId12" w:history="1">
        <w:r>
          <w:rPr>
            <w:rFonts w:ascii="Calibri" w:hAnsi="Calibri" w:cs="Calibri"/>
            <w:color w:val="0000FF"/>
          </w:rPr>
          <w:t>части 3 статьи 8</w:t>
        </w:r>
      </w:hyperlink>
      <w:r>
        <w:rPr>
          <w:rFonts w:ascii="Calibri" w:hAnsi="Calibri" w:cs="Calibri"/>
        </w:rPr>
        <w:t xml:space="preserve"> Закона о закупках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</w:t>
      </w:r>
      <w:proofErr w:type="gramEnd"/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3" w:history="1">
        <w:r>
          <w:rPr>
            <w:rFonts w:ascii="Calibri" w:hAnsi="Calibri" w:cs="Calibri"/>
            <w:color w:val="0000FF"/>
          </w:rPr>
          <w:t>части 10 статьи 3</w:t>
        </w:r>
      </w:hyperlink>
      <w:r>
        <w:rPr>
          <w:rFonts w:ascii="Calibri" w:hAnsi="Calibri" w:cs="Calibri"/>
        </w:rPr>
        <w:t xml:space="preserve"> Закона о закупках ФАС России рассматривает жалобы на действия (бездействие) заказчиков при закупке товаров, работ, услуг в случаях: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</w:t>
      </w:r>
      <w:proofErr w:type="spellStart"/>
      <w:r>
        <w:rPr>
          <w:rFonts w:ascii="Calibri" w:hAnsi="Calibri" w:cs="Calibri"/>
        </w:rPr>
        <w:t>неразмещения</w:t>
      </w:r>
      <w:proofErr w:type="spellEnd"/>
      <w:r>
        <w:rPr>
          <w:rFonts w:ascii="Calibri" w:hAnsi="Calibri" w:cs="Calibri"/>
        </w:rPr>
        <w:t xml:space="preserve"> на официальном сайте положения о закупке, изменений, вносимых в указанное положение, информации о закупке, подлежащей в соответствии с настоящим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размещению на таком официальном сайте, или нарушения сроков такого размещения;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заказов).</w:t>
      </w:r>
      <w:proofErr w:type="gramEnd"/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в случае если заказчик, подпадающий под действие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закупках, осуществляет закупку путем проведения конкурса или аукциона, жалобы на нарушение процедуры таких торгов и порядка заключения договоров подлежат рассмотрению в порядке, установленном </w:t>
      </w:r>
      <w:hyperlink r:id="rId17" w:history="1">
        <w:r>
          <w:rPr>
            <w:rFonts w:ascii="Calibri" w:hAnsi="Calibri" w:cs="Calibri"/>
            <w:color w:val="0000FF"/>
          </w:rPr>
          <w:t>статьей 18.1</w:t>
        </w:r>
      </w:hyperlink>
      <w:r>
        <w:rPr>
          <w:rFonts w:ascii="Calibri" w:hAnsi="Calibri" w:cs="Calibri"/>
        </w:rPr>
        <w:t xml:space="preserve"> Федерального закона от 26 июля 2006 года N 135-ФЗ "О защите конкуренции" (далее - Закон о защите конкуренции).</w:t>
      </w:r>
      <w:proofErr w:type="gramEnd"/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8" w:history="1">
        <w:r>
          <w:rPr>
            <w:rFonts w:ascii="Calibri" w:hAnsi="Calibri" w:cs="Calibri"/>
            <w:color w:val="0000FF"/>
          </w:rPr>
          <w:t>части 10 статьи 3</w:t>
        </w:r>
      </w:hyperlink>
      <w:r>
        <w:rPr>
          <w:rFonts w:ascii="Calibri" w:hAnsi="Calibri" w:cs="Calibri"/>
        </w:rPr>
        <w:t xml:space="preserve"> Закона о закупках ФАС России разработал проект приказа "Об утверждении Порядка рассмотрения жалоб на действия (бездействие) заказчика при закупке товаров, работ, услуг", который в настоящее время проходит процедуру межведомственного согласования.</w:t>
      </w:r>
    </w:p>
    <w:p w:rsidR="00EC75A6" w:rsidRDefault="00EC75A6" w:rsidP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</w:rPr>
        <w:t xml:space="preserve">Согласно проекту приказа рассмотрение жалоб на действия (бездействие) заказчика при закупке товаров, работ, услуг осуществляется в порядке, установленном </w:t>
      </w:r>
      <w:hyperlink r:id="rId19" w:history="1">
        <w:r>
          <w:rPr>
            <w:rFonts w:ascii="Calibri" w:hAnsi="Calibri" w:cs="Calibri"/>
            <w:color w:val="0000FF"/>
          </w:rPr>
          <w:t>статьей 18.1</w:t>
        </w:r>
      </w:hyperlink>
      <w:r>
        <w:rPr>
          <w:rFonts w:ascii="Calibri" w:hAnsi="Calibri" w:cs="Calibri"/>
        </w:rPr>
        <w:t xml:space="preserve"> Закона о защите конкуренции.</w:t>
      </w:r>
      <w:bookmarkStart w:id="0" w:name="_GoBack"/>
      <w:bookmarkEnd w:id="0"/>
      <w:r>
        <w:rPr>
          <w:rFonts w:ascii="Calibri" w:hAnsi="Calibri" w:cs="Calibri"/>
          <w:sz w:val="5"/>
          <w:szCs w:val="5"/>
        </w:rPr>
        <w:t xml:space="preserve"> 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до установления федеральным антимонопольным органом порядка обжалования действий (бездействия) заказчика при закупке товаров, работ, услуг территориальным органам ФАС России следует рассматривать указанные жалобы в порядке, установленном </w:t>
      </w:r>
      <w:hyperlink r:id="rId20" w:history="1">
        <w:r>
          <w:rPr>
            <w:rFonts w:ascii="Calibri" w:hAnsi="Calibri" w:cs="Calibri"/>
            <w:color w:val="0000FF"/>
          </w:rPr>
          <w:t>статьей 18.1</w:t>
        </w:r>
      </w:hyperlink>
      <w:r>
        <w:rPr>
          <w:rFonts w:ascii="Calibri" w:hAnsi="Calibri" w:cs="Calibri"/>
        </w:rPr>
        <w:t xml:space="preserve"> Закона о защите конкуренции.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таких жалоб необходимо учитывать следующее.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Как следует из </w:t>
      </w:r>
      <w:hyperlink r:id="rId21" w:history="1">
        <w:r>
          <w:rPr>
            <w:rFonts w:ascii="Calibri" w:hAnsi="Calibri" w:cs="Calibri"/>
            <w:color w:val="0000FF"/>
          </w:rPr>
          <w:t>части 4 статьи 8</w:t>
        </w:r>
      </w:hyperlink>
      <w:r>
        <w:rPr>
          <w:rFonts w:ascii="Calibri" w:hAnsi="Calibri" w:cs="Calibri"/>
        </w:rPr>
        <w:t xml:space="preserve"> Закона о закупках, в случае если до 31 марта 2012 года заказчик (за исключением заказчиков, указанных в </w:t>
      </w:r>
      <w:hyperlink r:id="rId22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8 статьи 8</w:t>
        </w:r>
      </w:hyperlink>
      <w:r>
        <w:rPr>
          <w:rFonts w:ascii="Calibri" w:hAnsi="Calibri" w:cs="Calibri"/>
        </w:rPr>
        <w:t xml:space="preserve"> Закона о закупках) не разместил в порядке, установленном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закупках, утвержденное положение о закупке, заказчик при закупке руководствуется положениями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размещении заказов до дня размещения утвержденного положения о закупке</w:t>
      </w:r>
      <w:proofErr w:type="gramEnd"/>
      <w:r>
        <w:rPr>
          <w:rFonts w:ascii="Calibri" w:hAnsi="Calibri" w:cs="Calibri"/>
        </w:rPr>
        <w:t>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в случае </w:t>
      </w:r>
      <w:proofErr w:type="spellStart"/>
      <w:r>
        <w:rPr>
          <w:rFonts w:ascii="Calibri" w:hAnsi="Calibri" w:cs="Calibri"/>
        </w:rPr>
        <w:t>неразмещения</w:t>
      </w:r>
      <w:proofErr w:type="spellEnd"/>
      <w:r>
        <w:rPr>
          <w:rFonts w:ascii="Calibri" w:hAnsi="Calibri" w:cs="Calibri"/>
        </w:rPr>
        <w:t xml:space="preserve"> заказчиком до указанной даты положения о закупке, такой заказчик вправе осуществлять закупку любым способом, не противоречащим гражданскому и антимонопольному законодательству, и у него в указанный период отсутствует обязанность проведения закупок товаров, работ, услуг в порядке, установленном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размещении заказов.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если при рассмотрении жалоб на действия (бездействие) заказчиков при закупке товаров, работ, услуг выявлены признаки нарушения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защите конкуренции, такие действия (бездействие) заказчиков рассматриваются в порядке, установленном </w:t>
      </w:r>
      <w:hyperlink r:id="rId28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Закона о защите конкуренции.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Центральный аппарат ФАС России рассматривает жалобы на действия (бездействие) заказчиков при закупке товаров, работ, услуг стоимостью свыше одного миллиарда рублей. </w:t>
      </w:r>
      <w:proofErr w:type="gramStart"/>
      <w:r>
        <w:rPr>
          <w:rFonts w:ascii="Calibri" w:hAnsi="Calibri" w:cs="Calibri"/>
        </w:rPr>
        <w:t>Жалобы на действия (бездействие) заказчиков при проведении иных закупок рассматриваются территориальными органами ФАС России по месту нахождения заказчика (в случае если закупка осуществляется филиалом заказчика, жалоба в отношении такой закупки может быть рассмотрена территориальным управлением по месту нахождения филиала заказчика по согласованию с территориальным управлением, на территории деятельности которого находится заказчик).</w:t>
      </w:r>
      <w:proofErr w:type="gramEnd"/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центральный аппарат ФАС России вправе поручить территориальному органу ФАС России рассмотрение жалобы либо принять решение о рассмотрении жалобы в центральном аппарате ФАС России. </w:t>
      </w:r>
      <w:proofErr w:type="gramStart"/>
      <w:r>
        <w:rPr>
          <w:rFonts w:ascii="Calibri" w:hAnsi="Calibri" w:cs="Calibri"/>
        </w:rPr>
        <w:t xml:space="preserve">Передача жалоб между центральным аппаратом и территориальными органами ФАС России осуществляется в порядке, установленном административным </w:t>
      </w:r>
      <w:hyperlink r:id="rId2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Федеральной антимонопольной службы по исполнению государственной функции по </w:t>
      </w:r>
      <w:r>
        <w:rPr>
          <w:rFonts w:ascii="Calibri" w:hAnsi="Calibri" w:cs="Calibri"/>
        </w:rPr>
        <w:lastRenderedPageBreak/>
        <w:t>рассмотрению жалоб на действия (бездействие) заказчика, 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нужд, утвержденным Приказом ФАС России от 14.11.2007</w:t>
      </w:r>
      <w:proofErr w:type="gramEnd"/>
      <w:r>
        <w:rPr>
          <w:rFonts w:ascii="Calibri" w:hAnsi="Calibri" w:cs="Calibri"/>
        </w:rPr>
        <w:t xml:space="preserve"> N 379.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EC75A6" w:rsidRDefault="00E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84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6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438B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5A6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A7BD205A9E19B1F3B48443067D28D6C971FA4CBBA1ACF7C3008B74E1E259ACCF98A5CBB2C44A4C5O4L" TargetMode="External"/><Relationship Id="rId13" Type="http://schemas.openxmlformats.org/officeDocument/2006/relationships/hyperlink" Target="consultantplus://offline/ref=E4DA7BD205A9E19B1F3B48443067D28D6C971FA4CBBA1ACF7C3008B74E1E259ACCF98A5CBB2C44A1C5O3L" TargetMode="External"/><Relationship Id="rId18" Type="http://schemas.openxmlformats.org/officeDocument/2006/relationships/hyperlink" Target="consultantplus://offline/ref=E4DA7BD205A9E19B1F3B48443067D28D6C971FA4CBBA1ACF7C3008B74E1E259ACCF98A5CBB2C44A1C5O3L" TargetMode="External"/><Relationship Id="rId26" Type="http://schemas.openxmlformats.org/officeDocument/2006/relationships/hyperlink" Target="consultantplus://offline/ref=E4DA7BD205A9E19B1F3B48443067D28D6C9517ADC1BF1ACF7C3008B74EC1O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DA7BD205A9E19B1F3B48443067D28D6C971FA4CBBA1ACF7C3008B74E1E259ACCF98A5CBB2C45A4C5O5L" TargetMode="External"/><Relationship Id="rId7" Type="http://schemas.openxmlformats.org/officeDocument/2006/relationships/hyperlink" Target="consultantplus://offline/ref=E4DA7BD205A9E19B1F3B48443067D28D6C971FA4CBBA1ACF7C3008B74E1E259ACCF98A5CBB2C45A4C5O1L" TargetMode="External"/><Relationship Id="rId12" Type="http://schemas.openxmlformats.org/officeDocument/2006/relationships/hyperlink" Target="consultantplus://offline/ref=E4DA7BD205A9E19B1F3B48443067D28D6C971FA4CBBA1ACF7C3008B74E1E259ACCF98A5CBB2C45A5C5OCL" TargetMode="External"/><Relationship Id="rId17" Type="http://schemas.openxmlformats.org/officeDocument/2006/relationships/hyperlink" Target="consultantplus://offline/ref=E4DA7BD205A9E19B1F3B48443067D28D6C9418A5CFBA1ACF7C3008B74E1E259ACCF98A59BBC2ODL" TargetMode="External"/><Relationship Id="rId25" Type="http://schemas.openxmlformats.org/officeDocument/2006/relationships/hyperlink" Target="consultantplus://offline/ref=E4DA7BD205A9E19B1F3B48443067D28D6C9517ADC1BF1ACF7C3008B74EC1O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DA7BD205A9E19B1F3B48443067D28D6C971FA4CBBA1ACF7C3008B74EC1OEL" TargetMode="External"/><Relationship Id="rId20" Type="http://schemas.openxmlformats.org/officeDocument/2006/relationships/hyperlink" Target="consultantplus://offline/ref=E4DA7BD205A9E19B1F3B48443067D28D6C9418A5CFBA1ACF7C3008B74E1E259ACCF98A59BBC2ODL" TargetMode="External"/><Relationship Id="rId29" Type="http://schemas.openxmlformats.org/officeDocument/2006/relationships/hyperlink" Target="consultantplus://offline/ref=E4DA7BD205A9E19B1F3B48443067D28D6A921AA2CDB447C5746904B549117A8DCBB0865DBB2C45CA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A7BD205A9E19B1F3B48443067D28D6C971FA4CBBA1ACF7C3008B74E1E259ACCF98A5CBB2C45A7C5O0L" TargetMode="External"/><Relationship Id="rId11" Type="http://schemas.openxmlformats.org/officeDocument/2006/relationships/hyperlink" Target="consultantplus://offline/ref=E4DA7BD205A9E19B1F3B48443067D28D6C971FA4CBBA1ACF7C3008B74E1E259ACCF98A5CBB2C44A0C5O6L" TargetMode="External"/><Relationship Id="rId24" Type="http://schemas.openxmlformats.org/officeDocument/2006/relationships/hyperlink" Target="consultantplus://offline/ref=E4DA7BD205A9E19B1F3B48443067D28D6C971FA4CBBA1ACF7C3008B74EC1OEL" TargetMode="External"/><Relationship Id="rId5" Type="http://schemas.openxmlformats.org/officeDocument/2006/relationships/hyperlink" Target="consultantplus://offline/ref=E4DA7BD205A9E19B1F3B48443067D28D6C971FA4CBBA1ACF7C3008B74EC1OEL" TargetMode="External"/><Relationship Id="rId15" Type="http://schemas.openxmlformats.org/officeDocument/2006/relationships/hyperlink" Target="consultantplus://offline/ref=E4DA7BD205A9E19B1F3B48443067D28D6C9517ADC1BF1ACF7C3008B74EC1OEL" TargetMode="External"/><Relationship Id="rId23" Type="http://schemas.openxmlformats.org/officeDocument/2006/relationships/hyperlink" Target="consultantplus://offline/ref=E4DA7BD205A9E19B1F3B48443067D28D6C971FA4CBBA1ACF7C3008B74E1E259ACCF98A5CBB2C45A4C5O1L" TargetMode="External"/><Relationship Id="rId28" Type="http://schemas.openxmlformats.org/officeDocument/2006/relationships/hyperlink" Target="consultantplus://offline/ref=E4DA7BD205A9E19B1F3B48443067D28D6C9418A5CFBA1ACF7C3008B74E1E259ACCF98A5CBB2C40A6C5O4L" TargetMode="External"/><Relationship Id="rId10" Type="http://schemas.openxmlformats.org/officeDocument/2006/relationships/hyperlink" Target="consultantplus://offline/ref=E4DA7BD205A9E19B1F3B48443067D28D6C971FA4CBBA1ACF7C3008B74EC1OEL" TargetMode="External"/><Relationship Id="rId19" Type="http://schemas.openxmlformats.org/officeDocument/2006/relationships/hyperlink" Target="consultantplus://offline/ref=E4DA7BD205A9E19B1F3B48443067D28D6C9418A5CFBA1ACF7C3008B74E1E259ACCF98A59BBC2OD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A7BD205A9E19B1F3B48443067D28D6C971FA4CBBA1ACF7C3008B74E1E259ACCF98A5CBB2C44A4C5O7L" TargetMode="External"/><Relationship Id="rId14" Type="http://schemas.openxmlformats.org/officeDocument/2006/relationships/hyperlink" Target="consultantplus://offline/ref=E4DA7BD205A9E19B1F3B48443067D28D6C971FA4CBBA1ACF7C3008B74EC1OEL" TargetMode="External"/><Relationship Id="rId22" Type="http://schemas.openxmlformats.org/officeDocument/2006/relationships/hyperlink" Target="consultantplus://offline/ref=E4DA7BD205A9E19B1F3B48443067D28D6C971FA4CBBA1ACF7C3008B74E1E259ACCF98A5CBB2C45A4C5O4L" TargetMode="External"/><Relationship Id="rId27" Type="http://schemas.openxmlformats.org/officeDocument/2006/relationships/hyperlink" Target="consultantplus://offline/ref=E4DA7BD205A9E19B1F3B48443067D28D6C9418A5CFBA1ACF7C3008B74EC1O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2014-03-25T11:14:00Z</dcterms:created>
  <dcterms:modified xsi:type="dcterms:W3CDTF">2014-03-25T11:15:00Z</dcterms:modified>
</cp:coreProperties>
</file>