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C" w:rsidRDefault="009F016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9F016C" w:rsidRDefault="009F016C">
      <w:pPr>
        <w:widowControl w:val="0"/>
        <w:autoSpaceDE w:val="0"/>
        <w:autoSpaceDN w:val="0"/>
        <w:adjustRightInd w:val="0"/>
        <w:spacing w:after="0" w:line="240" w:lineRule="auto"/>
        <w:jc w:val="center"/>
        <w:outlineLvl w:val="0"/>
        <w:rPr>
          <w:rFonts w:ascii="Calibri" w:hAnsi="Calibri" w:cs="Calibri"/>
        </w:rPr>
      </w:pPr>
    </w:p>
    <w:p w:rsidR="009F016C" w:rsidRDefault="009F016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F016C" w:rsidRDefault="009F016C">
      <w:pPr>
        <w:widowControl w:val="0"/>
        <w:autoSpaceDE w:val="0"/>
        <w:autoSpaceDN w:val="0"/>
        <w:adjustRightInd w:val="0"/>
        <w:spacing w:after="0" w:line="240" w:lineRule="auto"/>
        <w:jc w:val="center"/>
        <w:rPr>
          <w:rFonts w:ascii="Calibri" w:hAnsi="Calibri" w:cs="Calibri"/>
          <w:b/>
          <w:bCs/>
        </w:rPr>
      </w:pP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198</w:t>
      </w:r>
    </w:p>
    <w:p w:rsidR="009F016C" w:rsidRDefault="009F016C">
      <w:pPr>
        <w:widowControl w:val="0"/>
        <w:autoSpaceDE w:val="0"/>
        <w:autoSpaceDN w:val="0"/>
        <w:adjustRightInd w:val="0"/>
        <w:spacing w:after="0" w:line="240" w:lineRule="auto"/>
        <w:jc w:val="center"/>
        <w:rPr>
          <w:rFonts w:ascii="Calibri" w:hAnsi="Calibri" w:cs="Calibri"/>
          <w:b/>
          <w:bCs/>
        </w:rPr>
      </w:pP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КОТОРЫХ ЗАВЕРШАЕТСЯ В 2015 ГОДУ</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1.1 статьи 95</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Правила</w:t>
        </w:r>
      </w:hyperlink>
      <w:r>
        <w:rPr>
          <w:rFonts w:ascii="Calibri" w:hAnsi="Calibri" w:cs="Calibri"/>
        </w:rP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действует до 1 января 2016 г.</w:t>
      </w:r>
    </w:p>
    <w:p w:rsidR="009F016C" w:rsidRDefault="009F016C">
      <w:pPr>
        <w:widowControl w:val="0"/>
        <w:autoSpaceDE w:val="0"/>
        <w:autoSpaceDN w:val="0"/>
        <w:adjustRightInd w:val="0"/>
        <w:spacing w:after="0" w:line="240" w:lineRule="auto"/>
        <w:ind w:firstLine="540"/>
        <w:jc w:val="both"/>
        <w:rPr>
          <w:rFonts w:ascii="Calibri" w:hAnsi="Calibri" w:cs="Calibri"/>
        </w:rPr>
      </w:pP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F016C" w:rsidRDefault="009F016C">
      <w:pPr>
        <w:widowControl w:val="0"/>
        <w:autoSpaceDE w:val="0"/>
        <w:autoSpaceDN w:val="0"/>
        <w:adjustRightInd w:val="0"/>
        <w:spacing w:after="0" w:line="240" w:lineRule="auto"/>
        <w:jc w:val="right"/>
        <w:rPr>
          <w:rFonts w:ascii="Calibri" w:hAnsi="Calibri" w:cs="Calibri"/>
        </w:rPr>
      </w:pPr>
    </w:p>
    <w:p w:rsidR="009F016C" w:rsidRDefault="009F016C">
      <w:pPr>
        <w:widowControl w:val="0"/>
        <w:autoSpaceDE w:val="0"/>
        <w:autoSpaceDN w:val="0"/>
        <w:adjustRightInd w:val="0"/>
        <w:spacing w:after="0" w:line="240" w:lineRule="auto"/>
        <w:jc w:val="right"/>
        <w:rPr>
          <w:rFonts w:ascii="Calibri" w:hAnsi="Calibri" w:cs="Calibri"/>
        </w:rPr>
      </w:pPr>
    </w:p>
    <w:p w:rsidR="009F016C" w:rsidRDefault="009F016C">
      <w:pPr>
        <w:widowControl w:val="0"/>
        <w:autoSpaceDE w:val="0"/>
        <w:autoSpaceDN w:val="0"/>
        <w:adjustRightInd w:val="0"/>
        <w:spacing w:after="0" w:line="240" w:lineRule="auto"/>
        <w:jc w:val="right"/>
        <w:rPr>
          <w:rFonts w:ascii="Calibri" w:hAnsi="Calibri" w:cs="Calibri"/>
        </w:rPr>
      </w:pPr>
    </w:p>
    <w:p w:rsidR="009F016C" w:rsidRDefault="009F016C">
      <w:pPr>
        <w:widowControl w:val="0"/>
        <w:autoSpaceDE w:val="0"/>
        <w:autoSpaceDN w:val="0"/>
        <w:adjustRightInd w:val="0"/>
        <w:spacing w:after="0" w:line="240" w:lineRule="auto"/>
        <w:jc w:val="right"/>
        <w:rPr>
          <w:rFonts w:ascii="Calibri" w:hAnsi="Calibri" w:cs="Calibri"/>
        </w:rPr>
      </w:pPr>
    </w:p>
    <w:p w:rsidR="009F016C" w:rsidRDefault="009F016C">
      <w:pPr>
        <w:widowControl w:val="0"/>
        <w:autoSpaceDE w:val="0"/>
        <w:autoSpaceDN w:val="0"/>
        <w:adjustRightInd w:val="0"/>
        <w:spacing w:after="0" w:line="240" w:lineRule="auto"/>
        <w:jc w:val="right"/>
        <w:rPr>
          <w:rFonts w:ascii="Calibri" w:hAnsi="Calibri" w:cs="Calibri"/>
        </w:rPr>
      </w:pPr>
    </w:p>
    <w:p w:rsidR="009F016C" w:rsidRDefault="009F016C">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Утверждены</w:t>
      </w: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016C" w:rsidRDefault="009F016C">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198</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ПРАВИЛА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ЦЕНЫ КОНТРАКТА, И (ИЛИ) ЦЕНЫ ЕДИНИЦЫ ТОВАРА,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УСЛУГИ, И (ИЛИ) КОЛИЧЕСТВА ТОВАРОВ, ОБЪЕМА</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9F016C" w:rsidRDefault="009F01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КОТОРЫХ ЗАВЕРШАЕТСЯ В 2015 ГОДУ</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1. 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w:t>
      </w:r>
      <w:hyperlink r:id="rId6"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контрактов,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допускается в пределах доведенных заказчикам объемов финансового обеспечения на принятие </w:t>
      </w:r>
      <w:r>
        <w:rPr>
          <w:rFonts w:ascii="Calibri" w:hAnsi="Calibri" w:cs="Calibri"/>
        </w:rPr>
        <w:lastRenderedPageBreak/>
        <w:t>и (или) исполнение в 2015 году обязательств по контрактам.</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 xml:space="preserve">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 работ, указанных в </w:t>
      </w:r>
      <w:hyperlink w:anchor="Par41" w:history="1">
        <w:r>
          <w:rPr>
            <w:rFonts w:ascii="Calibri" w:hAnsi="Calibri" w:cs="Calibri"/>
            <w:color w:val="0000FF"/>
          </w:rPr>
          <w:t>подпункте "б"</w:t>
        </w:r>
      </w:hyperlink>
      <w:r>
        <w:rPr>
          <w:rFonts w:ascii="Calibri" w:hAnsi="Calibri" w:cs="Calibri"/>
        </w:rPr>
        <w:t xml:space="preserve"> настоящего пункта.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применяются в отношении контрактов, валютой которых является российский рубль.</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 xml:space="preserve">5. Изменение условий контракта,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оформляется дополнительным соглашением к контракту, основанием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7"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принимает решение о внесении изменений в контракт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ar43" w:history="1">
        <w:r>
          <w:rPr>
            <w:rFonts w:ascii="Calibri" w:hAnsi="Calibri" w:cs="Calibri"/>
            <w:color w:val="0000FF"/>
          </w:rPr>
          <w:t>абзаце первом</w:t>
        </w:r>
      </w:hyperlink>
      <w:r>
        <w:rPr>
          <w:rFonts w:ascii="Calibri" w:hAnsi="Calibri" w:cs="Calibri"/>
        </w:rPr>
        <w:t xml:space="preserve"> настоящего пункта.</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8" w:name="Par45"/>
      <w:bookmarkEnd w:id="8"/>
      <w:r>
        <w:rPr>
          <w:rFonts w:ascii="Calibri" w:hAnsi="Calibri" w:cs="Calibri"/>
        </w:rPr>
        <w:t>6. Заказчик принимает решение о внесении изменений в контракт, исходя:</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w:t>
      </w:r>
      <w:r>
        <w:rPr>
          <w:rFonts w:ascii="Calibri" w:hAnsi="Calibri" w:cs="Calibri"/>
        </w:rPr>
        <w:lastRenderedPageBreak/>
        <w:t>бюджетов бюджетной системы Российской Федерации на осуществление капитальных вложений;</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объема фактически исполненных обязательств, предусмотренных контрактом, на дату принятия решения о внесении в него изменений;</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принимает решение о внесении изменений в контракт в срок не более чем 30 дней со дня поступления документов и информации, указанных в </w:t>
      </w:r>
      <w:hyperlink w:anchor="Par43" w:history="1">
        <w:r>
          <w:rPr>
            <w:rFonts w:ascii="Calibri" w:hAnsi="Calibri" w:cs="Calibri"/>
            <w:color w:val="0000FF"/>
          </w:rPr>
          <w:t>абзаце первом пункта 5</w:t>
        </w:r>
      </w:hyperlink>
      <w:r>
        <w:rPr>
          <w:rFonts w:ascii="Calibri" w:hAnsi="Calibri" w:cs="Calibri"/>
        </w:rPr>
        <w:t xml:space="preserve"> настоящих Правил, и направляет поставщику (подрядчику, исполнителю) уведомление о принятом решении.</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и обоснование изменений условий контракта, указанных в </w:t>
      </w:r>
      <w:hyperlink w:anchor="Par37" w:history="1">
        <w:r>
          <w:rPr>
            <w:rFonts w:ascii="Calibri" w:hAnsi="Calibri" w:cs="Calibri"/>
            <w:color w:val="0000FF"/>
          </w:rPr>
          <w:t>пункте 1</w:t>
        </w:r>
      </w:hyperlink>
      <w:r>
        <w:rPr>
          <w:rFonts w:ascii="Calibri" w:hAnsi="Calibri" w:cs="Calibri"/>
        </w:rPr>
        <w:t xml:space="preserve"> настоящих Правил, оформляется приложением к дополнительному соглашению к контракту, которое является его неотъемлемой частью.</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Изменение срока исполнения контракта осуществляется по соглашению сторон в пределах 2015 года.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2.5pt">
            <v:imagedata r:id="rId8" o:title=""/>
          </v:shape>
        </w:pict>
      </w:r>
      <w:r>
        <w:rPr>
          <w:rFonts w:ascii="Calibri" w:hAnsi="Calibri" w:cs="Calibri"/>
        </w:rPr>
        <w:t>,</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первоначальная цена контракта;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25pt;height:19.5pt">
            <v:imagedata r:id="rId9" o:title=""/>
          </v:shape>
        </w:pict>
      </w:r>
      <w:r>
        <w:rPr>
          <w:rFonts w:ascii="Calibri" w:hAnsi="Calibri" w:cs="Calibri"/>
        </w:rPr>
        <w:t xml:space="preserve"> - сумма перечисленных заказчиком средств по контракту;</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ИКЦ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9" w:name="Par63"/>
      <w:bookmarkEnd w:id="9"/>
      <w:r>
        <w:rPr>
          <w:rFonts w:ascii="Calibri" w:hAnsi="Calibri" w:cs="Calibri"/>
        </w:rPr>
        <w:t xml:space="preserve">13. 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ar40" w:history="1">
        <w:r>
          <w:rPr>
            <w:rFonts w:ascii="Calibri" w:hAnsi="Calibri" w:cs="Calibri"/>
            <w:color w:val="0000FF"/>
          </w:rPr>
          <w:t>подпунктом "а" пункта 3</w:t>
        </w:r>
      </w:hyperlink>
      <w:r>
        <w:rPr>
          <w:rFonts w:ascii="Calibri" w:hAnsi="Calibri" w:cs="Calibri"/>
        </w:rPr>
        <w:t xml:space="preserve"> настоящих Правил. 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10" w:name="Par64"/>
      <w:bookmarkEnd w:id="10"/>
      <w:r>
        <w:rPr>
          <w:rFonts w:ascii="Calibri" w:hAnsi="Calibri" w:cs="Calibri"/>
        </w:rP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При этом может быть увеличена цена единицы товара, работы, услуги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11" w:name="Par65"/>
      <w:bookmarkEnd w:id="11"/>
      <w:r>
        <w:rPr>
          <w:rFonts w:ascii="Calibri" w:hAnsi="Calibri" w:cs="Calibri"/>
        </w:rPr>
        <w:t xml:space="preserve">15. Цена единицы товара, работы, услуги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определяется в пределах значения, рассчитанного по формуле:</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7" type="#_x0000_t75" style="width:280.5pt;height:21.75pt">
            <v:imagedata r:id="rId10" o:title=""/>
          </v:shape>
        </w:pict>
      </w:r>
      <w:r>
        <w:rPr>
          <w:rFonts w:ascii="Calibri" w:hAnsi="Calibri" w:cs="Calibri"/>
        </w:rPr>
        <w:t>,</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товара, объем выполняемой работы, оказываемой услуги, предусмотренные контрактом;</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25pt;height:19.5pt">
            <v:imagedata r:id="rId11" o:title=""/>
          </v:shape>
        </w:pict>
      </w:r>
      <w:r>
        <w:rPr>
          <w:rFonts w:ascii="Calibri" w:hAnsi="Calibri" w:cs="Calibri"/>
        </w:rPr>
        <w:t xml:space="preserve"> - сумма перечисленных заказчиком средств по контракту;</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2.5pt;height:19.5pt">
            <v:imagedata r:id="rId12" o:title=""/>
          </v:shape>
        </w:pict>
      </w:r>
      <w:r>
        <w:rPr>
          <w:rFonts w:ascii="Calibri" w:hAnsi="Calibri" w:cs="Calibri"/>
        </w:rPr>
        <w:t xml:space="preserve"> - первоначальная цена единицы товара, работы, услуги, предусмотренная контрактом;</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ИКЦ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Цена контракта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по соглашению сторон может быть изменена в пределах значения, рассчитанного по формуле:</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14.75pt;height:20.25pt">
            <v:imagedata r:id="rId13" o:title=""/>
          </v:shape>
        </w:pict>
      </w:r>
      <w:r>
        <w:rPr>
          <w:rFonts w:ascii="Calibri" w:hAnsi="Calibri" w:cs="Calibri"/>
        </w:rPr>
        <w:t>,</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75pt;height:20.25pt">
            <v:imagedata r:id="rId14" o:title=""/>
          </v:shape>
        </w:pict>
      </w:r>
      <w:r>
        <w:rPr>
          <w:rFonts w:ascii="Calibri" w:hAnsi="Calibri" w:cs="Calibri"/>
        </w:rPr>
        <w:t xml:space="preserve"> - предельное значение новой цены единицы товара, объема выполняемой работы, оказываемой услуги, определенной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6.25pt;height:19.5pt">
            <v:imagedata r:id="rId15" o:title=""/>
          </v:shape>
        </w:pict>
      </w:r>
      <w:r>
        <w:rPr>
          <w:rFonts w:ascii="Calibri" w:hAnsi="Calibri" w:cs="Calibri"/>
        </w:rPr>
        <w:t xml:space="preserve"> - уменьшенные количество товара, объем выполняемой работы, оказываемые услуги.</w:t>
      </w:r>
    </w:p>
    <w:p w:rsidR="009F016C" w:rsidRDefault="009F016C">
      <w:pPr>
        <w:widowControl w:val="0"/>
        <w:autoSpaceDE w:val="0"/>
        <w:autoSpaceDN w:val="0"/>
        <w:adjustRightInd w:val="0"/>
        <w:spacing w:after="0" w:line="240" w:lineRule="auto"/>
        <w:ind w:firstLine="540"/>
        <w:jc w:val="both"/>
        <w:rPr>
          <w:rFonts w:ascii="Calibri" w:hAnsi="Calibri" w:cs="Calibri"/>
        </w:rPr>
      </w:pPr>
      <w:bookmarkStart w:id="12" w:name="Par81"/>
      <w:bookmarkEnd w:id="12"/>
      <w:r>
        <w:rPr>
          <w:rFonts w:ascii="Calibri" w:hAnsi="Calibri" w:cs="Calibri"/>
        </w:rPr>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3" type="#_x0000_t75" style="width:236.25pt;height:21.75pt">
            <v:imagedata r:id="rId16" o:title=""/>
          </v:shape>
        </w:pict>
      </w:r>
      <w:r>
        <w:rPr>
          <w:rFonts w:ascii="Calibri" w:hAnsi="Calibri" w:cs="Calibri"/>
        </w:rPr>
        <w:t>,</w:t>
      </w:r>
    </w:p>
    <w:p w:rsidR="009F016C" w:rsidRDefault="009F016C">
      <w:pPr>
        <w:widowControl w:val="0"/>
        <w:autoSpaceDE w:val="0"/>
        <w:autoSpaceDN w:val="0"/>
        <w:adjustRightInd w:val="0"/>
        <w:spacing w:after="0" w:line="240" w:lineRule="auto"/>
        <w:jc w:val="center"/>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первоначальная цена контракта;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1.75pt;height:19.5pt">
            <v:imagedata r:id="rId17" o:title=""/>
          </v:shape>
        </w:pict>
      </w:r>
      <w:r>
        <w:rPr>
          <w:rFonts w:ascii="Calibri" w:hAnsi="Calibri" w:cs="Calibri"/>
        </w:rPr>
        <w:t xml:space="preserve"> - объем платежей в соответствии с условиями контракта в 2015 году;</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5.25pt;height:19.5pt">
            <v:imagedata r:id="rId18"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1.5pt;height:19.5pt">
            <v:imagedata r:id="rId19"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w:t>
      </w:r>
      <w:r>
        <w:rPr>
          <w:rFonts w:ascii="Calibri" w:hAnsi="Calibri" w:cs="Calibri"/>
        </w:rPr>
        <w:lastRenderedPageBreak/>
        <w:t>виды затрат, утвержденные в соответствии с законодательством Российской Федерации.</w:t>
      </w:r>
    </w:p>
    <w:p w:rsidR="009F016C" w:rsidRDefault="009F01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ar81" w:history="1">
        <w:r>
          <w:rPr>
            <w:rFonts w:ascii="Calibri" w:hAnsi="Calibri" w:cs="Calibri"/>
            <w:color w:val="0000FF"/>
          </w:rPr>
          <w:t>пункте 17</w:t>
        </w:r>
      </w:hyperlink>
      <w:r>
        <w:rPr>
          <w:rFonts w:ascii="Calibri" w:hAnsi="Calibri" w:cs="Calibri"/>
        </w:rPr>
        <w:t xml:space="preserve"> настоящих Правил, иных индексов (коэффициентов), обеспечивающих расчет предельного значения увеличения цены контракта.</w:t>
      </w:r>
    </w:p>
    <w:p w:rsidR="009F016C" w:rsidRDefault="009F016C">
      <w:pPr>
        <w:widowControl w:val="0"/>
        <w:autoSpaceDE w:val="0"/>
        <w:autoSpaceDN w:val="0"/>
        <w:adjustRightInd w:val="0"/>
        <w:spacing w:after="0" w:line="240" w:lineRule="auto"/>
        <w:ind w:firstLine="540"/>
        <w:jc w:val="both"/>
        <w:rPr>
          <w:rFonts w:ascii="Calibri" w:hAnsi="Calibri" w:cs="Calibri"/>
        </w:rPr>
      </w:pPr>
    </w:p>
    <w:p w:rsidR="009F016C" w:rsidRDefault="009F016C">
      <w:pPr>
        <w:widowControl w:val="0"/>
        <w:autoSpaceDE w:val="0"/>
        <w:autoSpaceDN w:val="0"/>
        <w:adjustRightInd w:val="0"/>
        <w:spacing w:after="0" w:line="240" w:lineRule="auto"/>
        <w:ind w:firstLine="540"/>
        <w:jc w:val="both"/>
        <w:rPr>
          <w:rFonts w:ascii="Calibri" w:hAnsi="Calibri" w:cs="Calibri"/>
        </w:rPr>
      </w:pPr>
    </w:p>
    <w:p w:rsidR="009F016C" w:rsidRDefault="009F01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29C2" w:rsidRDefault="00A129C2"/>
    <w:sectPr w:rsidR="00A129C2" w:rsidSect="00867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6C"/>
    <w:rsid w:val="009F016C"/>
    <w:rsid w:val="00A1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5D811CA569799EAB428B19BAE6BA11CDAAD7F00FC76116515413D8F4818351CADDE251542A1CF2DyDwDI" TargetMode="External"/><Relationship Id="rId12" Type="http://schemas.openxmlformats.org/officeDocument/2006/relationships/image" Target="media/image5.wmf"/><Relationship Id="rId17"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D811CA569799EAB428B19BAE6BA11CDAAC7105FB77116515413D8F48y1w8I" TargetMode="External"/><Relationship Id="rId11" Type="http://schemas.openxmlformats.org/officeDocument/2006/relationships/image" Target="media/image4.wmf"/><Relationship Id="rId5" Type="http://schemas.openxmlformats.org/officeDocument/2006/relationships/hyperlink" Target="consultantplus://offline/ref=55D811CA569799EAB428B19BAE6BA11CDAAC7105FB77116515413D8F4818351CADDE2517y4w3I" TargetMode="Externa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2015-03-20T08:48:00Z</dcterms:created>
  <dcterms:modified xsi:type="dcterms:W3CDTF">2015-03-20T08:49:00Z</dcterms:modified>
</cp:coreProperties>
</file>