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D" w:rsidRDefault="003E72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720D" w:rsidRDefault="003E720D">
      <w:pPr>
        <w:pStyle w:val="ConsPlusNormal"/>
        <w:jc w:val="both"/>
        <w:outlineLvl w:val="0"/>
      </w:pPr>
    </w:p>
    <w:p w:rsidR="003E720D" w:rsidRDefault="003E72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720D" w:rsidRDefault="003E720D">
      <w:pPr>
        <w:pStyle w:val="ConsPlusTitle"/>
        <w:jc w:val="center"/>
      </w:pPr>
    </w:p>
    <w:p w:rsidR="003E720D" w:rsidRDefault="003E720D">
      <w:pPr>
        <w:pStyle w:val="ConsPlusTitle"/>
        <w:jc w:val="center"/>
      </w:pPr>
      <w:r>
        <w:t>ПОСТАНОВЛЕНИЕ</w:t>
      </w:r>
    </w:p>
    <w:p w:rsidR="003E720D" w:rsidRDefault="003E720D">
      <w:pPr>
        <w:pStyle w:val="ConsPlusTitle"/>
        <w:jc w:val="center"/>
      </w:pPr>
      <w:r>
        <w:t>от 4 августа 2015 г. N 785</w:t>
      </w:r>
    </w:p>
    <w:p w:rsidR="003E720D" w:rsidRDefault="003E720D">
      <w:pPr>
        <w:pStyle w:val="ConsPlusTitle"/>
        <w:jc w:val="center"/>
      </w:pPr>
    </w:p>
    <w:p w:rsidR="003E720D" w:rsidRDefault="003E720D">
      <w:pPr>
        <w:pStyle w:val="ConsPlusTitle"/>
        <w:jc w:val="center"/>
      </w:pPr>
      <w:r>
        <w:t>О ПРАВИТЕЛЬСТВЕННОЙ КОМИССИИ ПО ИМПОРТОЗАМЕЩЕНИЮ</w:t>
      </w:r>
    </w:p>
    <w:p w:rsidR="003E720D" w:rsidRDefault="003E720D">
      <w:pPr>
        <w:pStyle w:val="ConsPlusNormal"/>
        <w:jc w:val="center"/>
      </w:pPr>
    </w:p>
    <w:p w:rsidR="003E720D" w:rsidRDefault="003E720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720D" w:rsidRDefault="003E720D">
      <w:pPr>
        <w:pStyle w:val="ConsPlusNormal"/>
        <w:ind w:firstLine="540"/>
        <w:jc w:val="both"/>
      </w:pPr>
      <w:r>
        <w:t>1. Образовать Правительственную комиссию по импортозамещению.</w:t>
      </w:r>
    </w:p>
    <w:p w:rsidR="003E720D" w:rsidRDefault="003E720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импортозамещению.</w:t>
      </w:r>
    </w:p>
    <w:p w:rsidR="003E720D" w:rsidRDefault="003E720D">
      <w:pPr>
        <w:pStyle w:val="ConsPlusNormal"/>
        <w:ind w:firstLine="540"/>
        <w:jc w:val="both"/>
      </w:pPr>
      <w:bookmarkStart w:id="0" w:name="P11"/>
      <w:bookmarkEnd w:id="0"/>
      <w:r>
        <w:t xml:space="preserve">3. </w:t>
      </w:r>
      <w:hyperlink w:anchor="P45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Правительственной комиссии по импортозамещению, утвержденного настоящим постановлением, вступает в силу со дня вступления в силу </w:t>
      </w:r>
      <w:hyperlink r:id="rId6" w:history="1">
        <w:r>
          <w:rPr>
            <w:color w:val="0000FF"/>
          </w:rPr>
          <w:t>статьи 1</w:t>
        </w:r>
      </w:hyperlink>
      <w:r>
        <w:t xml:space="preserve"> Федерального закона от 13 июля 2015 г. N 249-ФЗ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нужд".</w:t>
      </w: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jc w:val="right"/>
      </w:pPr>
      <w:r>
        <w:t>Председатель Правительства</w:t>
      </w:r>
    </w:p>
    <w:p w:rsidR="003E720D" w:rsidRDefault="003E720D">
      <w:pPr>
        <w:pStyle w:val="ConsPlusNormal"/>
        <w:jc w:val="right"/>
      </w:pPr>
      <w:r>
        <w:t>Российской Федерации</w:t>
      </w:r>
    </w:p>
    <w:p w:rsidR="003E720D" w:rsidRDefault="003E720D">
      <w:pPr>
        <w:pStyle w:val="ConsPlusNormal"/>
        <w:jc w:val="right"/>
      </w:pPr>
      <w:r>
        <w:t>Д.МЕДВЕДЕВ</w:t>
      </w: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jc w:val="right"/>
        <w:outlineLvl w:val="0"/>
      </w:pPr>
      <w:r>
        <w:t>Утверждено</w:t>
      </w:r>
    </w:p>
    <w:p w:rsidR="003E720D" w:rsidRDefault="003E720D">
      <w:pPr>
        <w:pStyle w:val="ConsPlusNormal"/>
        <w:jc w:val="right"/>
      </w:pPr>
      <w:r>
        <w:t>постановлением Правительства</w:t>
      </w:r>
    </w:p>
    <w:p w:rsidR="003E720D" w:rsidRDefault="003E720D">
      <w:pPr>
        <w:pStyle w:val="ConsPlusNormal"/>
        <w:jc w:val="right"/>
      </w:pPr>
      <w:r>
        <w:t>Российской Федерации</w:t>
      </w:r>
    </w:p>
    <w:p w:rsidR="003E720D" w:rsidRDefault="003E720D">
      <w:pPr>
        <w:pStyle w:val="ConsPlusNormal"/>
        <w:jc w:val="right"/>
      </w:pPr>
      <w:r>
        <w:t>от 4 августа 2015 г. N 785</w:t>
      </w:r>
    </w:p>
    <w:p w:rsidR="003E720D" w:rsidRDefault="003E720D">
      <w:pPr>
        <w:pStyle w:val="ConsPlusNormal"/>
        <w:jc w:val="center"/>
      </w:pPr>
    </w:p>
    <w:p w:rsidR="003E720D" w:rsidRDefault="003E720D">
      <w:pPr>
        <w:pStyle w:val="ConsPlusTitle"/>
        <w:jc w:val="center"/>
      </w:pPr>
      <w:bookmarkStart w:id="1" w:name="P26"/>
      <w:bookmarkEnd w:id="1"/>
      <w:r>
        <w:t>ПОЛОЖЕНИЕ О ПРАВИТЕЛЬСТВЕННОЙ КОМИССИИ ПО ИМПОРТОЗАМЕЩЕНИЮ</w:t>
      </w:r>
    </w:p>
    <w:p w:rsidR="003E720D" w:rsidRDefault="003E720D">
      <w:pPr>
        <w:pStyle w:val="ConsPlusNormal"/>
        <w:jc w:val="center"/>
      </w:pPr>
    </w:p>
    <w:p w:rsidR="003E720D" w:rsidRDefault="003E720D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Правительственная комиссия по импортозамещению (далее - Комиссия) является координационным органом, образованным для обеспечения согласованных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целях реализации государственной политики в сфере импортозамещения, обеспечения снижения зависимости отраслей промышленности от импорта, а также оперативного решения вопросов, касающихся создания условий для своевременного и полного удовлетворения потребностей юридических лиц</w:t>
      </w:r>
      <w:proofErr w:type="gramEnd"/>
      <w:r>
        <w:t xml:space="preserve"> в продукции отраслей промышленности.</w:t>
      </w:r>
    </w:p>
    <w:p w:rsidR="003E720D" w:rsidRDefault="003E720D">
      <w:pPr>
        <w:pStyle w:val="ConsPlusNormal"/>
        <w:ind w:firstLine="540"/>
        <w:jc w:val="both"/>
      </w:pPr>
      <w:proofErr w:type="gramStart"/>
      <w:r>
        <w:t xml:space="preserve">Со дня вступления в силу </w:t>
      </w:r>
      <w:hyperlink r:id="rId7" w:history="1">
        <w:r>
          <w:rPr>
            <w:color w:val="0000FF"/>
          </w:rPr>
          <w:t>статьи 1</w:t>
        </w:r>
      </w:hyperlink>
      <w:r>
        <w:t xml:space="preserve"> Федерального закона от 13 июля 2015 г. N 249-ФЗ "О внесении изменений в Федеральный закон "О закупках товаров, работ, услуг отд</w:t>
      </w:r>
      <w:bookmarkStart w:id="2" w:name="_GoBack"/>
      <w:bookmarkEnd w:id="2"/>
      <w:r>
        <w:t>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 Комиссия является координационным органом Правительства Российской Федерации для целей</w:t>
      </w:r>
      <w:proofErr w:type="gramEnd"/>
      <w:r>
        <w:t xml:space="preserve"> исполнения </w:t>
      </w:r>
      <w:hyperlink r:id="rId8" w:history="1">
        <w:r>
          <w:rPr>
            <w:color w:val="0000FF"/>
          </w:rPr>
          <w:t>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- Федеральный закон).</w:t>
      </w:r>
    </w:p>
    <w:p w:rsidR="003E720D" w:rsidRDefault="003E720D">
      <w:pPr>
        <w:pStyle w:val="ConsPlusNormal"/>
        <w:ind w:firstLine="540"/>
        <w:jc w:val="both"/>
      </w:pPr>
      <w:r>
        <w:t xml:space="preserve">2. Комиссия руководствуется в своей деятельности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3E720D" w:rsidRDefault="003E720D">
      <w:pPr>
        <w:pStyle w:val="ConsPlusNormal"/>
        <w:ind w:firstLine="540"/>
        <w:jc w:val="both"/>
      </w:pPr>
      <w:r>
        <w:lastRenderedPageBreak/>
        <w:t>3. Основными задачами Комиссии являются:</w:t>
      </w:r>
    </w:p>
    <w:p w:rsidR="003E720D" w:rsidRDefault="003E720D">
      <w:pPr>
        <w:pStyle w:val="ConsPlusNormal"/>
        <w:ind w:firstLine="540"/>
        <w:jc w:val="both"/>
      </w:pPr>
      <w:r>
        <w:t>а) обеспечение согласованных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разработке основных направлений государственной политики в сфере импортозамещения и реализации мероприятий по указанным основным направлениям;</w:t>
      </w:r>
    </w:p>
    <w:p w:rsidR="003E720D" w:rsidRDefault="003E720D">
      <w:pPr>
        <w:pStyle w:val="ConsPlusNormal"/>
        <w:ind w:firstLine="540"/>
        <w:jc w:val="both"/>
      </w:pPr>
      <w:r>
        <w:t>б) разработка основных направлений совершенствования правового регулирования в сфере импортозамещения, а также контроль реализации мероприятий по указанным основным направлениям;</w:t>
      </w:r>
    </w:p>
    <w:p w:rsidR="003E720D" w:rsidRDefault="003E720D">
      <w:pPr>
        <w:pStyle w:val="ConsPlusNormal"/>
        <w:ind w:firstLine="540"/>
        <w:jc w:val="both"/>
      </w:pPr>
      <w:r>
        <w:t>в) рассмотрение предложений, направленных на создание условий для эффективной реализации государственной политики в сфере импортозамещения;</w:t>
      </w:r>
    </w:p>
    <w:p w:rsidR="003E720D" w:rsidRDefault="003E720D">
      <w:pPr>
        <w:pStyle w:val="ConsPlusNormal"/>
        <w:ind w:firstLine="540"/>
        <w:jc w:val="both"/>
      </w:pPr>
      <w:r>
        <w:t>г) рассмотрение вопросов осуществления и совершенствования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сфере импортозамещения;</w:t>
      </w:r>
    </w:p>
    <w:p w:rsidR="003E720D" w:rsidRDefault="003E720D">
      <w:pPr>
        <w:pStyle w:val="ConsPlusNormal"/>
        <w:ind w:firstLine="540"/>
        <w:jc w:val="both"/>
      </w:pPr>
      <w:r>
        <w:t>д) рассмотрение вопросов осуществления долгосрочных программ развития и инвестиционных программ субъектов естественных монополий и организаций с государственным участием в части реализации государственной политики в сфере импортозамещения;</w:t>
      </w:r>
    </w:p>
    <w:p w:rsidR="003E720D" w:rsidRDefault="003E720D">
      <w:pPr>
        <w:pStyle w:val="ConsPlusNormal"/>
        <w:ind w:firstLine="540"/>
        <w:jc w:val="both"/>
      </w:pPr>
      <w:r>
        <w:t>е) определение мер, направленных на удовлетворение потребностей внутреннего рынка в промышленной продукции российского производства;</w:t>
      </w:r>
    </w:p>
    <w:p w:rsidR="003E720D" w:rsidRDefault="003E720D">
      <w:pPr>
        <w:pStyle w:val="ConsPlusNormal"/>
        <w:ind w:firstLine="540"/>
        <w:jc w:val="both"/>
      </w:pPr>
      <w:r>
        <w:t>ж) определение основных мер, направленных на повышение инвестиционной привлекательности проектов в сфере импортозамещения;</w:t>
      </w:r>
    </w:p>
    <w:p w:rsidR="003E720D" w:rsidRDefault="003E720D">
      <w:pPr>
        <w:pStyle w:val="ConsPlusNormal"/>
        <w:ind w:firstLine="540"/>
        <w:jc w:val="both"/>
      </w:pPr>
      <w:r>
        <w:t>з) координация деятельности федеральных органов исполнительной власти по созданию производства товаров, работ и услуг, не имеющих российских аналогов и признанных приоритетными в целях импортозамещения, с учетом потребности соответствующих отраслей экономики;</w:t>
      </w:r>
    </w:p>
    <w:p w:rsidR="003E720D" w:rsidRDefault="003E720D">
      <w:pPr>
        <w:pStyle w:val="ConsPlusNormal"/>
        <w:ind w:firstLine="540"/>
        <w:jc w:val="both"/>
      </w:pPr>
      <w:r>
        <w:t>и) координация деятельности федеральных органов исполнительной власти, касающейся разработки государственных программ Российской Федерации, федеральных целевых программ, иных документов стратегического и программно-целевого планирования Российской Федерации в целях создания условий для реализации проектов в сфере импортозамещения товаров, работ и услуг (за исключением продукции машиностроения).</w:t>
      </w:r>
    </w:p>
    <w:p w:rsidR="003E720D" w:rsidRDefault="003E7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20D" w:rsidRDefault="003E720D">
      <w:pPr>
        <w:pStyle w:val="ConsPlusNormal"/>
        <w:ind w:firstLine="540"/>
        <w:jc w:val="both"/>
      </w:pPr>
      <w:r>
        <w:t>КонсультантПлюс: примечание.</w:t>
      </w:r>
    </w:p>
    <w:p w:rsidR="003E720D" w:rsidRDefault="003E720D">
      <w:pPr>
        <w:pStyle w:val="ConsPlusNormal"/>
        <w:ind w:firstLine="540"/>
        <w:jc w:val="both"/>
      </w:pPr>
      <w:r>
        <w:t xml:space="preserve">Пункт 4 </w:t>
      </w:r>
      <w:hyperlink w:anchor="P11" w:history="1">
        <w:r>
          <w:rPr>
            <w:color w:val="0000FF"/>
          </w:rPr>
          <w:t>вступает</w:t>
        </w:r>
      </w:hyperlink>
      <w:r>
        <w:t xml:space="preserve"> в силу со дня </w:t>
      </w:r>
      <w:hyperlink r:id="rId10" w:history="1">
        <w:r>
          <w:rPr>
            <w:color w:val="0000FF"/>
          </w:rPr>
          <w:t>вступления</w:t>
        </w:r>
      </w:hyperlink>
      <w:r>
        <w:t xml:space="preserve"> в силу </w:t>
      </w:r>
      <w:hyperlink r:id="rId11" w:history="1">
        <w:r>
          <w:rPr>
            <w:color w:val="0000FF"/>
          </w:rPr>
          <w:t>статьи 1</w:t>
        </w:r>
      </w:hyperlink>
      <w:r>
        <w:t xml:space="preserve"> Федерального закона от 13.07.2015 N 249-ФЗ, т.е. с 10 января 2016 года.</w:t>
      </w:r>
    </w:p>
    <w:p w:rsidR="003E720D" w:rsidRDefault="003E7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20D" w:rsidRDefault="003E720D">
      <w:pPr>
        <w:pStyle w:val="ConsPlusNormal"/>
        <w:ind w:firstLine="540"/>
        <w:jc w:val="both"/>
      </w:pPr>
      <w:bookmarkStart w:id="3" w:name="P45"/>
      <w:bookmarkEnd w:id="3"/>
      <w:r>
        <w:t>4. Комиссия для выполнения возложенных на нее задач:</w:t>
      </w:r>
    </w:p>
    <w:p w:rsidR="003E720D" w:rsidRDefault="003E720D">
      <w:pPr>
        <w:pStyle w:val="ConsPlusNormal"/>
        <w:ind w:firstLine="540"/>
        <w:jc w:val="both"/>
      </w:pPr>
      <w:r>
        <w:t xml:space="preserve">а) рассматривает предложения федеральных органов исполнительной власти по вопросу включения инвестиционных проектов, указанных в </w:t>
      </w:r>
      <w:hyperlink r:id="rId12" w:history="1">
        <w:r>
          <w:rPr>
            <w:color w:val="0000FF"/>
          </w:rPr>
          <w:t>статье 3.1</w:t>
        </w:r>
      </w:hyperlink>
      <w:r>
        <w:t xml:space="preserve"> Федерального закона, в реестр инвестиционных проектов;</w:t>
      </w:r>
    </w:p>
    <w:p w:rsidR="003E720D" w:rsidRDefault="003E720D">
      <w:pPr>
        <w:pStyle w:val="ConsPlusNormal"/>
        <w:ind w:firstLine="540"/>
        <w:jc w:val="both"/>
      </w:pPr>
      <w:r>
        <w:t xml:space="preserve">б) рассматривает представляемые заказчиками, иными юридическими лицами, указанными в </w:t>
      </w:r>
      <w:hyperlink r:id="rId13" w:history="1">
        <w:r>
          <w:rPr>
            <w:color w:val="0000FF"/>
          </w:rPr>
          <w:t>части 5 статьи 1</w:t>
        </w:r>
      </w:hyperlink>
      <w:r>
        <w:t xml:space="preserve"> Федерального закона (далее - иные юридические лица), перечни перспективных потребностей в продукции машиностроения, необходимой для реализации инвестиционных проектов, включенных в реестр инвестиционных проектов (далее - перечни), и изменения, вносимые в перечни;</w:t>
      </w:r>
    </w:p>
    <w:p w:rsidR="003E720D" w:rsidRDefault="003E720D">
      <w:pPr>
        <w:pStyle w:val="ConsPlusNormal"/>
        <w:ind w:firstLine="540"/>
        <w:jc w:val="both"/>
      </w:pPr>
      <w:r>
        <w:t>в) рассматривает предложения федеральных органов исполнительной власти, заказчиков, иных юридических лиц по вопросу определения цены единицы продукции машиностроения, при превышении которой сведения о такой продукции включаются в формируемые перечни, а также порядка определения цены единицы такой продукции заказчиками или иными юридическими лицами при формировании перечней;</w:t>
      </w:r>
    </w:p>
    <w:p w:rsidR="003E720D" w:rsidRDefault="003E720D">
      <w:pPr>
        <w:pStyle w:val="ConsPlusNormal"/>
        <w:ind w:firstLine="540"/>
        <w:jc w:val="both"/>
      </w:pPr>
      <w:r>
        <w:t>г) рассматривает предложения федеральных органов исполнительной власти, заказчиков, иных юридических лиц по вопросу размещения перечней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3E720D" w:rsidRDefault="003E720D">
      <w:pPr>
        <w:pStyle w:val="ConsPlusNormal"/>
        <w:ind w:firstLine="540"/>
        <w:jc w:val="both"/>
      </w:pPr>
      <w:r>
        <w:t xml:space="preserve">д) согласовывает эксплуатационные характеристики определенных Правительством </w:t>
      </w:r>
      <w:r>
        <w:lastRenderedPageBreak/>
        <w:t>Российской Федерации видов продукции машиностроения, которая включается в перечни и закупки которой не могут быть осуществлены заказчиками или иными юридическими лицами без такого согласования;</w:t>
      </w:r>
    </w:p>
    <w:p w:rsidR="003E720D" w:rsidRDefault="003E720D">
      <w:pPr>
        <w:pStyle w:val="ConsPlusNormal"/>
        <w:ind w:firstLine="540"/>
        <w:jc w:val="both"/>
      </w:pPr>
      <w:r>
        <w:t>е) согласовывает осуществление закупки заказчиками или иными юридическими лицами за пределами территории Российской Федерации в отношении определенных Правительством Российской Федерации видов продукции машиностроения, которая включается в перечни и закупки которой не могут быть осуществлены заказчиками или иными юридическими лицами без такого согласования;</w:t>
      </w:r>
    </w:p>
    <w:p w:rsidR="003E720D" w:rsidRDefault="003E720D">
      <w:pPr>
        <w:pStyle w:val="ConsPlusNormal"/>
        <w:ind w:firstLine="540"/>
        <w:jc w:val="both"/>
      </w:pPr>
      <w:r>
        <w:t>ж) принимает решение о необходимости размещения заказчиками или иными юридическими лицами перечней в единой информационной системе;</w:t>
      </w:r>
    </w:p>
    <w:p w:rsidR="003E720D" w:rsidRDefault="003E720D">
      <w:pPr>
        <w:pStyle w:val="ConsPlusNormal"/>
        <w:ind w:firstLine="540"/>
        <w:jc w:val="both"/>
      </w:pPr>
      <w:r>
        <w:t xml:space="preserve">з) определяет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hyperlink r:id="rId14" w:history="1">
        <w:r>
          <w:rPr>
            <w:color w:val="0000FF"/>
          </w:rPr>
          <w:t>статье 3.1</w:t>
        </w:r>
      </w:hyperlink>
      <w:r>
        <w:t xml:space="preserve"> Федерального закона;</w:t>
      </w:r>
    </w:p>
    <w:p w:rsidR="003E720D" w:rsidRDefault="003E720D">
      <w:pPr>
        <w:pStyle w:val="ConsPlusNormal"/>
        <w:ind w:firstLine="540"/>
        <w:jc w:val="both"/>
      </w:pPr>
      <w:r>
        <w:t xml:space="preserve">и) определяет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hyperlink r:id="rId15" w:history="1">
        <w:r>
          <w:rPr>
            <w:color w:val="0000FF"/>
          </w:rPr>
          <w:t>статье 3.1</w:t>
        </w:r>
      </w:hyperlink>
      <w:r>
        <w:t xml:space="preserve"> Федерального закона;</w:t>
      </w:r>
    </w:p>
    <w:p w:rsidR="003E720D" w:rsidRDefault="003E720D">
      <w:pPr>
        <w:pStyle w:val="ConsPlusNormal"/>
        <w:ind w:firstLine="540"/>
        <w:jc w:val="both"/>
      </w:pPr>
      <w:r>
        <w:t>к) координирует деятельность заказчиков, а также иных юридических лиц по планированию и осуществлению закупок, осуществляемых за счет средств, предусмотренных на реализацию инвестиционных проектов, включенных в реестр инвестиционных проектов;</w:t>
      </w:r>
    </w:p>
    <w:p w:rsidR="003E720D" w:rsidRDefault="003E720D">
      <w:pPr>
        <w:pStyle w:val="ConsPlusNormal"/>
        <w:ind w:firstLine="540"/>
        <w:jc w:val="both"/>
      </w:pPr>
      <w:proofErr w:type="gramStart"/>
      <w:r>
        <w:t>л) координирует деятельность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стратегического и программно-целевого планирования Российской Федерации в целях создания условий для своевременного и полного удовлетворения потребностей заказчиков или иных юридических лиц в продукции машиностроения, в том числе с учетом представленных заказчиками или иными юридическими лицами перечней, либо внесения изменений в указанные программы</w:t>
      </w:r>
      <w:proofErr w:type="gramEnd"/>
      <w:r>
        <w:t xml:space="preserve"> и документы.</w:t>
      </w:r>
    </w:p>
    <w:p w:rsidR="003E720D" w:rsidRDefault="003E720D">
      <w:pPr>
        <w:pStyle w:val="ConsPlusNormal"/>
        <w:ind w:firstLine="540"/>
        <w:jc w:val="both"/>
      </w:pPr>
      <w:r>
        <w:t>5. Комиссия по вопросам, отнесенным к ее компетенции, имеет право:</w:t>
      </w:r>
    </w:p>
    <w:p w:rsidR="003E720D" w:rsidRDefault="003E720D">
      <w:pPr>
        <w:pStyle w:val="ConsPlusNormal"/>
        <w:ind w:firstLine="540"/>
        <w:jc w:val="both"/>
      </w:pPr>
      <w:r>
        <w:t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 и принимать соответствующие решения;</w:t>
      </w:r>
    </w:p>
    <w:p w:rsidR="003E720D" w:rsidRDefault="003E720D">
      <w:pPr>
        <w:pStyle w:val="ConsPlusNormal"/>
        <w:ind w:firstLine="540"/>
        <w:jc w:val="both"/>
      </w:pPr>
      <w:r>
        <w:t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материалы и информацию, необходимые для работы Комиссии;</w:t>
      </w:r>
    </w:p>
    <w:p w:rsidR="003E720D" w:rsidRDefault="003E720D">
      <w:pPr>
        <w:pStyle w:val="ConsPlusNormal"/>
        <w:ind w:firstLine="540"/>
        <w:jc w:val="both"/>
      </w:pPr>
      <w:r>
        <w:t>в) привлекать в установленном порядке к работе Комиссии представителей заинтересованных федеральных органов исполнительной власти, а также специалистов научных, общественных и других организаций.</w:t>
      </w:r>
    </w:p>
    <w:p w:rsidR="003E720D" w:rsidRDefault="003E720D">
      <w:pPr>
        <w:pStyle w:val="ConsPlusNormal"/>
        <w:ind w:firstLine="540"/>
        <w:jc w:val="both"/>
      </w:pPr>
      <w:r>
        <w:t>6. В рамках Комиссии формируются подкомиссия по вопросам гражданских отраслей экономики и подкомиссия по вопросам оборонно-промышленного комплекса (далее - подкомиссии).</w:t>
      </w:r>
    </w:p>
    <w:p w:rsidR="003E720D" w:rsidRDefault="003E720D">
      <w:pPr>
        <w:pStyle w:val="ConsPlusNormal"/>
        <w:ind w:firstLine="540"/>
        <w:jc w:val="both"/>
      </w:pPr>
      <w:r>
        <w:t>7. Состав Комиссии утверждается Правительством Российской Федерации.</w:t>
      </w:r>
    </w:p>
    <w:p w:rsidR="003E720D" w:rsidRDefault="003E720D">
      <w:pPr>
        <w:pStyle w:val="ConsPlusNormal"/>
        <w:ind w:firstLine="540"/>
        <w:jc w:val="both"/>
      </w:pPr>
      <w:r>
        <w:t>Состав подкомиссий утверждается председателем соответствующей подкомиссии.</w:t>
      </w:r>
    </w:p>
    <w:p w:rsidR="003E720D" w:rsidRDefault="003E720D">
      <w:pPr>
        <w:pStyle w:val="ConsPlusNormal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о подкомиссиях утверждаются председателем Комиссии.</w:t>
      </w:r>
    </w:p>
    <w:p w:rsidR="003E720D" w:rsidRDefault="003E720D">
      <w:pPr>
        <w:pStyle w:val="ConsPlusNormal"/>
        <w:ind w:firstLine="540"/>
        <w:jc w:val="both"/>
      </w:pPr>
      <w:r>
        <w:t>9. Председателем Комиссии является Председатель Правительства Российской Федерации.</w:t>
      </w:r>
    </w:p>
    <w:p w:rsidR="003E720D" w:rsidRDefault="003E720D">
      <w:pPr>
        <w:pStyle w:val="ConsPlusNormal"/>
        <w:ind w:firstLine="540"/>
        <w:jc w:val="both"/>
      </w:pPr>
      <w:r>
        <w:t xml:space="preserve">10. Комиссия осуществляет свою деятельность в соответствии с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и планами работ, которые принимаются на заседании Комиссии и утверждаются ее председателем.</w:t>
      </w:r>
    </w:p>
    <w:p w:rsidR="003E720D" w:rsidRDefault="003E720D">
      <w:pPr>
        <w:pStyle w:val="ConsPlusNormal"/>
        <w:ind w:firstLine="540"/>
        <w:jc w:val="both"/>
      </w:pPr>
      <w:r>
        <w:t>11. 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3 месяца. В случае необходимости могут проводиться внеочередные заседания.</w:t>
      </w:r>
    </w:p>
    <w:p w:rsidR="003E720D" w:rsidRDefault="003E720D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3E720D" w:rsidRDefault="003E720D">
      <w:pPr>
        <w:pStyle w:val="ConsPlusNormal"/>
        <w:ind w:firstLine="540"/>
        <w:jc w:val="both"/>
      </w:pPr>
      <w:r>
        <w:t xml:space="preserve">12. Решения Комиссии принимаются открытым голосованием простым большинством </w:t>
      </w:r>
      <w:r>
        <w:lastRenderedPageBreak/>
        <w:t>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3E720D" w:rsidRDefault="003E720D">
      <w:pPr>
        <w:pStyle w:val="ConsPlusNormal"/>
        <w:ind w:firstLine="540"/>
        <w:jc w:val="both"/>
      </w:pPr>
      <w:r>
        <w:t xml:space="preserve">Решения Комиссии оформляются протоколами заседаний, которые подписывает </w:t>
      </w:r>
      <w:proofErr w:type="gramStart"/>
      <w:r>
        <w:t>председательствовавший</w:t>
      </w:r>
      <w:proofErr w:type="gramEnd"/>
      <w:r>
        <w:t xml:space="preserve"> на заседании.</w:t>
      </w:r>
    </w:p>
    <w:p w:rsidR="003E720D" w:rsidRDefault="003E720D">
      <w:pPr>
        <w:pStyle w:val="ConsPlusNormal"/>
        <w:ind w:firstLine="540"/>
        <w:jc w:val="both"/>
      </w:pPr>
      <w:r>
        <w:t xml:space="preserve">13. </w:t>
      </w:r>
      <w:proofErr w:type="gramStart"/>
      <w:r>
        <w:t>Решения Комиссии, принятые в соответствии с ее компетенцией, являются обязательными для федеральных органов исполнительной власти, органов исполнительной власти субъектов Российской Федерации, а также организаций, в отношении которых приняты такие решения.</w:t>
      </w:r>
      <w:proofErr w:type="gramEnd"/>
    </w:p>
    <w:p w:rsidR="003E720D" w:rsidRDefault="003E720D">
      <w:pPr>
        <w:pStyle w:val="ConsPlusNormal"/>
        <w:ind w:firstLine="540"/>
        <w:jc w:val="both"/>
      </w:pPr>
      <w:r>
        <w:t>14. Организационно-техническое обеспечение деятельности Комиссии осуществляет Аппарат Правительства Российской Федерации.</w:t>
      </w: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ind w:firstLine="540"/>
        <w:jc w:val="both"/>
      </w:pPr>
    </w:p>
    <w:p w:rsidR="003E720D" w:rsidRDefault="003E7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/>
    <w:sectPr w:rsidR="00570A24" w:rsidSect="00E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D"/>
    <w:rsid w:val="003E720D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6168B84446DC0F941627DC75A1693B07171A88DC7FF10B35F67DB5964CB1AD18B8C8EEEL2zEM" TargetMode="External"/><Relationship Id="rId13" Type="http://schemas.openxmlformats.org/officeDocument/2006/relationships/hyperlink" Target="consultantplus://offline/ref=AD16168B84446DC0F941627DC75A1693B07171A88DC7FF10B35F67DB5964CB1AD18B8C8EEFL2z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6168B84446DC0F941627DC75A1693B37973AB8ACEFF10B35F67DB5964CB1AD18B8C8EEF2F9EE3L7z9M" TargetMode="External"/><Relationship Id="rId12" Type="http://schemas.openxmlformats.org/officeDocument/2006/relationships/hyperlink" Target="consultantplus://offline/ref=AD16168B84446DC0F941627DC75A1693B07171A88DC7FF10B35F67DB5964CB1AD18B8C8EEEL2zEM" TargetMode="External"/><Relationship Id="rId17" Type="http://schemas.openxmlformats.org/officeDocument/2006/relationships/hyperlink" Target="consultantplus://offline/ref=AD16168B84446DC0F941627DC75A1693B37876AB88C7FF10B35F67DB5964CB1AD18B8C8EEF2F9EE3L7z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6168B84446DC0F941627DC75A1693B37974AB8CC5FF10B35F67DB5964CB1AD18B8C8EEF2F9EE3L7z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6168B84446DC0F941627DC75A1693B37973AB8ACEFF10B35F67DB5964CB1AD18B8C8EEF2F9EE3L7z9M" TargetMode="External"/><Relationship Id="rId11" Type="http://schemas.openxmlformats.org/officeDocument/2006/relationships/hyperlink" Target="consultantplus://offline/ref=AD16168B84446DC0F941627DC75A1693B37973AB8ACEFF10B35F67DB5964CB1AD18B8C8EEF2F9EE3L7z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16168B84446DC0F941627DC75A1693B07171A88DC7FF10B35F67DB5964CB1AD18B8C8EEEL2zEM" TargetMode="External"/><Relationship Id="rId10" Type="http://schemas.openxmlformats.org/officeDocument/2006/relationships/hyperlink" Target="consultantplus://offline/ref=AD16168B84446DC0F941627DC75A1693B37973AB8ACEFF10B35F67DB5964CB1AD18B8C8EEF2F9EE5L7z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6168B84446DC0F941627DC75A1693B07976A88091A812E20A69LDzEM" TargetMode="External"/><Relationship Id="rId14" Type="http://schemas.openxmlformats.org/officeDocument/2006/relationships/hyperlink" Target="consultantplus://offline/ref=AD16168B84446DC0F941627DC75A1693B07171A88DC7FF10B35F67DB5964CB1AD18B8C8EEEL2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2016-10-06T12:51:00Z</dcterms:created>
  <dcterms:modified xsi:type="dcterms:W3CDTF">2016-10-06T12:53:00Z</dcterms:modified>
</cp:coreProperties>
</file>